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A297" w14:textId="77777777" w:rsidR="00EA1D67" w:rsidRPr="00EB08D5" w:rsidRDefault="00F072D8" w:rsidP="00F072D8">
      <w:pPr>
        <w:spacing w:after="0" w:line="240" w:lineRule="auto"/>
        <w:jc w:val="center"/>
        <w:rPr>
          <w:rFonts w:ascii="Arial" w:hAnsi="Arial" w:cs="Arial"/>
        </w:rPr>
      </w:pPr>
      <w:r>
        <w:rPr>
          <w:rFonts w:ascii="Arial" w:hAnsi="Arial" w:cs="Arial"/>
          <w:noProof/>
          <w:lang w:eastAsia="en-GB"/>
        </w:rPr>
        <w:drawing>
          <wp:inline distT="0" distB="0" distL="0" distR="0" wp14:anchorId="5C5DE8F2" wp14:editId="19BE6F0C">
            <wp:extent cx="1567707"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a:extLst>
                        <a:ext uri="{28A0092B-C50C-407E-A947-70E740481C1C}">
                          <a14:useLocalDpi xmlns:a14="http://schemas.microsoft.com/office/drawing/2010/main" val="0"/>
                        </a:ext>
                      </a:extLst>
                    </a:blip>
                    <a:stretch>
                      <a:fillRect/>
                    </a:stretch>
                  </pic:blipFill>
                  <pic:spPr>
                    <a:xfrm>
                      <a:off x="0" y="0"/>
                      <a:ext cx="1573427" cy="1108931"/>
                    </a:xfrm>
                    <a:prstGeom prst="rect">
                      <a:avLst/>
                    </a:prstGeom>
                  </pic:spPr>
                </pic:pic>
              </a:graphicData>
            </a:graphic>
          </wp:inline>
        </w:drawing>
      </w:r>
    </w:p>
    <w:p w14:paraId="146C4437" w14:textId="77777777" w:rsidR="00B26C4A" w:rsidRPr="00EB08D5" w:rsidRDefault="00B26C4A" w:rsidP="00892C36">
      <w:pPr>
        <w:spacing w:after="0" w:line="240" w:lineRule="auto"/>
        <w:ind w:left="-142" w:firstLine="142"/>
        <w:rPr>
          <w:rFonts w:ascii="Arial" w:hAnsi="Arial" w:cs="Arial"/>
        </w:rPr>
      </w:pPr>
    </w:p>
    <w:tbl>
      <w:tblPr>
        <w:tblStyle w:val="TableGrid"/>
        <w:tblW w:w="9611" w:type="dxa"/>
        <w:tblInd w:w="-5" w:type="dxa"/>
        <w:tblLook w:val="04A0" w:firstRow="1" w:lastRow="0" w:firstColumn="1" w:lastColumn="0" w:noHBand="0" w:noVBand="1"/>
      </w:tblPr>
      <w:tblGrid>
        <w:gridCol w:w="9611"/>
      </w:tblGrid>
      <w:tr w:rsidR="009205E0" w:rsidRPr="00566884" w14:paraId="3FB576B0" w14:textId="77777777" w:rsidTr="00855F31">
        <w:trPr>
          <w:trHeight w:val="595"/>
        </w:trPr>
        <w:tc>
          <w:tcPr>
            <w:tcW w:w="9611" w:type="dxa"/>
            <w:vAlign w:val="center"/>
          </w:tcPr>
          <w:p w14:paraId="18819ECA" w14:textId="77777777" w:rsidR="009205E0" w:rsidRPr="00566884" w:rsidRDefault="0066461A" w:rsidP="009D1D60">
            <w:pPr>
              <w:jc w:val="center"/>
              <w:rPr>
                <w:rFonts w:ascii="Open Sans Light" w:eastAsia="Calibri" w:hAnsi="Open Sans Light" w:cs="Open Sans Light"/>
                <w:b/>
              </w:rPr>
            </w:pPr>
            <w:r w:rsidRPr="00566884">
              <w:rPr>
                <w:rFonts w:ascii="Open Sans Light" w:eastAsia="Calibri" w:hAnsi="Open Sans Light" w:cs="Open Sans Light"/>
                <w:b/>
              </w:rPr>
              <w:t xml:space="preserve">Instructor </w:t>
            </w:r>
            <w:r w:rsidR="009D1D60" w:rsidRPr="00566884">
              <w:rPr>
                <w:rFonts w:ascii="Open Sans Light" w:eastAsia="Calibri" w:hAnsi="Open Sans Light" w:cs="Open Sans Light"/>
                <w:b/>
              </w:rPr>
              <w:t>Animal Management</w:t>
            </w:r>
          </w:p>
        </w:tc>
      </w:tr>
    </w:tbl>
    <w:p w14:paraId="2F970678" w14:textId="77777777" w:rsidR="009205E0" w:rsidRPr="00566884" w:rsidRDefault="009205E0" w:rsidP="009205E0">
      <w:pPr>
        <w:rPr>
          <w:rFonts w:ascii="Open Sans Light" w:hAnsi="Open Sans Light" w:cs="Open Sans Light"/>
          <w:b/>
          <w:u w:val="single"/>
        </w:rPr>
      </w:pPr>
    </w:p>
    <w:tbl>
      <w:tblPr>
        <w:tblW w:w="9606" w:type="dxa"/>
        <w:tblLook w:val="04A0" w:firstRow="1" w:lastRow="0" w:firstColumn="1" w:lastColumn="0" w:noHBand="0" w:noVBand="1"/>
      </w:tblPr>
      <w:tblGrid>
        <w:gridCol w:w="3256"/>
        <w:gridCol w:w="6350"/>
      </w:tblGrid>
      <w:tr w:rsidR="009205E0" w:rsidRPr="00566884" w14:paraId="41DCCBA6"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FDFFCD7" w14:textId="77777777"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EF39660" w14:textId="77777777" w:rsidR="009205E0" w:rsidRPr="00566884" w:rsidRDefault="00D55722" w:rsidP="00F96ABE">
            <w:pPr>
              <w:spacing w:after="0" w:line="240" w:lineRule="auto"/>
              <w:rPr>
                <w:rFonts w:ascii="Open Sans Light" w:eastAsia="Calibri" w:hAnsi="Open Sans Light" w:cs="Open Sans Light"/>
              </w:rPr>
            </w:pPr>
            <w:r>
              <w:rPr>
                <w:rFonts w:ascii="Open Sans Light" w:eastAsia="Calibri" w:hAnsi="Open Sans Light" w:cs="Open Sans Light"/>
              </w:rPr>
              <w:t>Animal Collections Manager</w:t>
            </w:r>
          </w:p>
        </w:tc>
      </w:tr>
      <w:tr w:rsidR="009205E0" w:rsidRPr="00566884" w14:paraId="738FA6FF"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7D72ED" w14:textId="77777777"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DAEBCD9" w14:textId="77777777" w:rsidR="009205E0" w:rsidRPr="00566884" w:rsidRDefault="00F96ABE" w:rsidP="00F96ABE">
            <w:pPr>
              <w:rPr>
                <w:rFonts w:ascii="Open Sans Light" w:hAnsi="Open Sans Light" w:cs="Open Sans Light"/>
              </w:rPr>
            </w:pPr>
            <w:r w:rsidRPr="00566884">
              <w:rPr>
                <w:rFonts w:ascii="Open Sans Light" w:hAnsi="Open Sans Light" w:cs="Open Sans Light"/>
              </w:rPr>
              <w:t>Full Time (37</w:t>
            </w:r>
            <w:r w:rsidR="00566884" w:rsidRPr="00566884">
              <w:rPr>
                <w:rFonts w:ascii="Open Sans Light" w:hAnsi="Open Sans Light" w:cs="Open Sans Light"/>
              </w:rPr>
              <w:t>.5</w:t>
            </w:r>
            <w:r w:rsidR="009B44A7" w:rsidRPr="00566884">
              <w:rPr>
                <w:rFonts w:ascii="Open Sans Light" w:hAnsi="Open Sans Light" w:cs="Open Sans Light"/>
              </w:rPr>
              <w:t xml:space="preserve"> </w:t>
            </w:r>
            <w:r w:rsidRPr="00566884">
              <w:rPr>
                <w:rFonts w:ascii="Open Sans Light" w:hAnsi="Open Sans Light" w:cs="Open Sans Light"/>
              </w:rPr>
              <w:t xml:space="preserve">hours per week) </w:t>
            </w:r>
          </w:p>
        </w:tc>
      </w:tr>
      <w:tr w:rsidR="009205E0" w:rsidRPr="00566884" w14:paraId="6F7D76E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906807E" w14:textId="77777777"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97C455B" w14:textId="2E1A307D" w:rsidR="009205E0" w:rsidRPr="00566884" w:rsidRDefault="00566884" w:rsidP="003B1BCA">
            <w:pPr>
              <w:spacing w:after="0" w:line="240" w:lineRule="auto"/>
              <w:rPr>
                <w:rFonts w:ascii="Open Sans Light" w:eastAsia="Calibri" w:hAnsi="Open Sans Light" w:cs="Open Sans Light"/>
              </w:rPr>
            </w:pPr>
            <w:r w:rsidRPr="00566884">
              <w:rPr>
                <w:rFonts w:ascii="Open Sans Light" w:hAnsi="Open Sans Light" w:cs="Open Sans Light"/>
                <w:bCs/>
              </w:rPr>
              <w:t>£</w:t>
            </w:r>
            <w:r w:rsidR="00EE37F1">
              <w:rPr>
                <w:rFonts w:ascii="Open Sans Light" w:hAnsi="Open Sans Light" w:cs="Open Sans Light"/>
                <w:bCs/>
              </w:rPr>
              <w:t>22,533</w:t>
            </w:r>
            <w:r w:rsidR="003B1BCA">
              <w:rPr>
                <w:rFonts w:ascii="Open Sans Light" w:hAnsi="Open Sans Light" w:cs="Open Sans Light"/>
                <w:bCs/>
              </w:rPr>
              <w:t xml:space="preserve"> to £</w:t>
            </w:r>
            <w:r w:rsidR="00EE37F1">
              <w:rPr>
                <w:rFonts w:ascii="Open Sans Light" w:hAnsi="Open Sans Light" w:cs="Open Sans Light"/>
                <w:bCs/>
              </w:rPr>
              <w:t>26,342</w:t>
            </w:r>
            <w:bookmarkStart w:id="0" w:name="_GoBack"/>
            <w:bookmarkEnd w:id="0"/>
            <w:r w:rsidRPr="00566884">
              <w:rPr>
                <w:rFonts w:ascii="Open Sans Light" w:hAnsi="Open Sans Light" w:cs="Open Sans Light"/>
                <w:bCs/>
              </w:rPr>
              <w:t xml:space="preserve"> per annum (Scale Point </w:t>
            </w:r>
            <w:r w:rsidR="003B1BCA">
              <w:rPr>
                <w:rFonts w:ascii="Open Sans Light" w:hAnsi="Open Sans Light" w:cs="Open Sans Light"/>
                <w:bCs/>
              </w:rPr>
              <w:t>1</w:t>
            </w:r>
            <w:r w:rsidR="00EE37F1">
              <w:rPr>
                <w:rFonts w:ascii="Open Sans Light" w:hAnsi="Open Sans Light" w:cs="Open Sans Light"/>
                <w:bCs/>
              </w:rPr>
              <w:t>7</w:t>
            </w:r>
            <w:r w:rsidRPr="00566884">
              <w:rPr>
                <w:rFonts w:ascii="Open Sans Light" w:hAnsi="Open Sans Light" w:cs="Open Sans Light"/>
                <w:bCs/>
              </w:rPr>
              <w:t xml:space="preserve"> – Point </w:t>
            </w:r>
            <w:r w:rsidR="003B1BCA">
              <w:rPr>
                <w:rFonts w:ascii="Open Sans Light" w:hAnsi="Open Sans Light" w:cs="Open Sans Light"/>
                <w:bCs/>
              </w:rPr>
              <w:t>22</w:t>
            </w:r>
            <w:r w:rsidRPr="00566884">
              <w:rPr>
                <w:rFonts w:ascii="Open Sans Light" w:hAnsi="Open Sans Light" w:cs="Open Sans Light"/>
                <w:bCs/>
              </w:rPr>
              <w:t>)</w:t>
            </w:r>
          </w:p>
        </w:tc>
      </w:tr>
      <w:tr w:rsidR="00566884" w:rsidRPr="00566884" w14:paraId="628D62B6"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B4709EE" w14:textId="77777777" w:rsidR="00566884" w:rsidRPr="00566884" w:rsidRDefault="00566884"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Position Code: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F54C81A" w14:textId="77777777" w:rsidR="00566884" w:rsidRPr="00566884" w:rsidRDefault="00566884" w:rsidP="003B1BCA">
            <w:pPr>
              <w:spacing w:after="0" w:line="240" w:lineRule="auto"/>
              <w:rPr>
                <w:rFonts w:ascii="Open Sans Light" w:hAnsi="Open Sans Light" w:cs="Open Sans Light"/>
                <w:bCs/>
              </w:rPr>
            </w:pPr>
            <w:r w:rsidRPr="00566884">
              <w:rPr>
                <w:rFonts w:ascii="Open Sans Light" w:hAnsi="Open Sans Light" w:cs="Open Sans Light"/>
                <w:bCs/>
              </w:rPr>
              <w:t>PC S</w:t>
            </w:r>
            <w:r w:rsidR="003B1BCA">
              <w:rPr>
                <w:rFonts w:ascii="Open Sans Light" w:hAnsi="Open Sans Light" w:cs="Open Sans Light"/>
                <w:bCs/>
              </w:rPr>
              <w:t>4</w:t>
            </w:r>
          </w:p>
        </w:tc>
      </w:tr>
      <w:tr w:rsidR="009205E0" w:rsidRPr="00566884" w14:paraId="7F9D2BA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510D514" w14:textId="77777777" w:rsidR="009205E0" w:rsidRPr="00566884" w:rsidRDefault="009205E0"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1CB4EDC" w14:textId="77777777" w:rsidR="009205E0" w:rsidRPr="00566884" w:rsidRDefault="00EB08D5" w:rsidP="00AB65C4">
            <w:pPr>
              <w:spacing w:after="0" w:line="240" w:lineRule="auto"/>
              <w:rPr>
                <w:rFonts w:ascii="Open Sans Light" w:eastAsia="Calibri" w:hAnsi="Open Sans Light" w:cs="Open Sans Light"/>
              </w:rPr>
            </w:pPr>
            <w:r w:rsidRPr="00566884">
              <w:rPr>
                <w:rFonts w:ascii="Open Sans Light" w:eastAsia="Calibri" w:hAnsi="Open Sans Light" w:cs="Open Sans Light"/>
              </w:rPr>
              <w:t>26</w:t>
            </w:r>
            <w:r w:rsidR="009205E0" w:rsidRPr="00566884">
              <w:rPr>
                <w:rFonts w:ascii="Open Sans Light" w:eastAsia="Calibri" w:hAnsi="Open Sans Light" w:cs="Open Sans Light"/>
              </w:rPr>
              <w:t xml:space="preserve"> electable days, 8 statutory days and up to 5 efficiency closure days at Christmas</w:t>
            </w:r>
          </w:p>
        </w:tc>
      </w:tr>
      <w:tr w:rsidR="00947DE5" w:rsidRPr="00566884" w14:paraId="308E64B2"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BA0AEC9" w14:textId="77777777" w:rsidR="00947DE5" w:rsidRPr="00566884" w:rsidRDefault="00947DE5" w:rsidP="00AB65C4">
            <w:pPr>
              <w:spacing w:after="0" w:line="240" w:lineRule="auto"/>
              <w:rPr>
                <w:rFonts w:ascii="Open Sans Light" w:eastAsia="Calibri" w:hAnsi="Open Sans Light" w:cs="Open Sans Light"/>
                <w:b/>
              </w:rPr>
            </w:pPr>
            <w:r w:rsidRPr="00566884">
              <w:rPr>
                <w:rFonts w:ascii="Open Sans Light" w:eastAsia="Calibri" w:hAnsi="Open Sans Light" w:cs="Open Sans Light"/>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E5E3E71" w14:textId="77777777" w:rsidR="00947DE5" w:rsidRPr="00566884" w:rsidRDefault="00F96ABE" w:rsidP="00947DE5">
            <w:pPr>
              <w:spacing w:after="0" w:line="240" w:lineRule="auto"/>
              <w:rPr>
                <w:rFonts w:ascii="Open Sans Light" w:eastAsia="Calibri" w:hAnsi="Open Sans Light" w:cs="Open Sans Light"/>
              </w:rPr>
            </w:pPr>
            <w:r w:rsidRPr="00566884">
              <w:rPr>
                <w:rFonts w:ascii="Open Sans Light" w:hAnsi="Open Sans Light" w:cs="Open Sans Light"/>
              </w:rPr>
              <w:t>Full Time</w:t>
            </w:r>
          </w:p>
        </w:tc>
      </w:tr>
    </w:tbl>
    <w:p w14:paraId="61B9CD04" w14:textId="77777777" w:rsidR="00C371A4" w:rsidRPr="00566884" w:rsidRDefault="00C371A4" w:rsidP="00EB08D5">
      <w:pPr>
        <w:rPr>
          <w:rFonts w:ascii="Open Sans Light" w:hAnsi="Open Sans Light" w:cs="Open Sans Light"/>
          <w:b/>
          <w:sz w:val="20"/>
          <w:szCs w:val="20"/>
        </w:rPr>
      </w:pPr>
    </w:p>
    <w:p w14:paraId="2FFAEFD1" w14:textId="77777777" w:rsidR="009205E0" w:rsidRPr="00566884" w:rsidRDefault="009205E0" w:rsidP="00EB08D5">
      <w:pPr>
        <w:rPr>
          <w:rFonts w:ascii="Open Sans Light" w:hAnsi="Open Sans Light" w:cs="Open Sans Light"/>
          <w:b/>
          <w:bCs/>
          <w:sz w:val="20"/>
          <w:szCs w:val="20"/>
        </w:rPr>
      </w:pPr>
      <w:r w:rsidRPr="00566884">
        <w:rPr>
          <w:rFonts w:ascii="Open Sans Light" w:hAnsi="Open Sans Light" w:cs="Open Sans Light"/>
          <w:b/>
          <w:sz w:val="20"/>
          <w:szCs w:val="20"/>
        </w:rPr>
        <w:t>Job Purpose</w:t>
      </w:r>
    </w:p>
    <w:p w14:paraId="48CEE4D7" w14:textId="77777777" w:rsidR="00947DE5" w:rsidRPr="00566884" w:rsidRDefault="009D1D60" w:rsidP="009D1D60">
      <w:pPr>
        <w:spacing w:after="0" w:line="240" w:lineRule="auto"/>
        <w:jc w:val="both"/>
        <w:rPr>
          <w:rFonts w:ascii="Open Sans Light" w:eastAsia="Calibri" w:hAnsi="Open Sans Light" w:cs="Open Sans Light"/>
          <w:b/>
          <w:sz w:val="20"/>
          <w:szCs w:val="20"/>
        </w:rPr>
      </w:pPr>
      <w:r w:rsidRPr="00566884">
        <w:rPr>
          <w:rFonts w:ascii="Open Sans Light" w:hAnsi="Open Sans Light" w:cs="Open Sans Light"/>
          <w:sz w:val="20"/>
          <w:szCs w:val="20"/>
        </w:rPr>
        <w:t xml:space="preserve">The Instructor </w:t>
      </w:r>
      <w:r w:rsidR="004267B4" w:rsidRPr="00566884">
        <w:rPr>
          <w:rFonts w:ascii="Open Sans Light" w:hAnsi="Open Sans Light" w:cs="Open Sans Light"/>
          <w:sz w:val="20"/>
          <w:szCs w:val="20"/>
        </w:rPr>
        <w:t>is responsible for instructing and</w:t>
      </w:r>
      <w:r w:rsidRPr="00566884">
        <w:rPr>
          <w:rFonts w:ascii="Open Sans Light" w:hAnsi="Open Sans Light" w:cs="Open Sans Light"/>
          <w:sz w:val="20"/>
          <w:szCs w:val="20"/>
        </w:rPr>
        <w:t xml:space="preserve"> assessing students in a range of practical tasks relating to animal care.  Also, providing daily operational support to the Animal Management Centre and, where required, within the faculty (Animal Management, Equine, Veterinary Nursing and Adventurous Activities Faculty). The role includes providing specific one-to-one and group student support within both the practical and theoretical learning environment.</w:t>
      </w:r>
    </w:p>
    <w:p w14:paraId="442DE39F" w14:textId="77777777" w:rsidR="009D1D60" w:rsidRPr="00566884" w:rsidRDefault="009D1D60" w:rsidP="009205E0">
      <w:pPr>
        <w:spacing w:after="0" w:line="240" w:lineRule="auto"/>
        <w:rPr>
          <w:rFonts w:ascii="Open Sans Light" w:eastAsia="Calibri" w:hAnsi="Open Sans Light" w:cs="Open Sans Light"/>
          <w:b/>
          <w:sz w:val="20"/>
          <w:szCs w:val="20"/>
        </w:rPr>
      </w:pPr>
    </w:p>
    <w:p w14:paraId="2F822A99" w14:textId="77777777" w:rsidR="009205E0" w:rsidRPr="00566884" w:rsidRDefault="00800618" w:rsidP="009205E0">
      <w:pPr>
        <w:spacing w:after="0" w:line="240" w:lineRule="auto"/>
        <w:rPr>
          <w:rFonts w:ascii="Open Sans Light" w:eastAsia="Calibri" w:hAnsi="Open Sans Light" w:cs="Open Sans Light"/>
          <w:b/>
          <w:sz w:val="20"/>
          <w:szCs w:val="20"/>
        </w:rPr>
      </w:pPr>
      <w:r w:rsidRPr="00566884">
        <w:rPr>
          <w:rFonts w:ascii="Open Sans Light" w:eastAsia="Calibri" w:hAnsi="Open Sans Light" w:cs="Open Sans Light"/>
          <w:b/>
          <w:sz w:val="20"/>
          <w:szCs w:val="20"/>
        </w:rPr>
        <w:t>Duties and Responsibilities of the J</w:t>
      </w:r>
      <w:r w:rsidR="009205E0" w:rsidRPr="00566884">
        <w:rPr>
          <w:rFonts w:ascii="Open Sans Light" w:eastAsia="Calibri" w:hAnsi="Open Sans Light" w:cs="Open Sans Light"/>
          <w:b/>
          <w:sz w:val="20"/>
          <w:szCs w:val="20"/>
        </w:rPr>
        <w:t>ob</w:t>
      </w:r>
    </w:p>
    <w:p w14:paraId="2FA8EF46" w14:textId="77777777" w:rsidR="00572EA9" w:rsidRPr="00566884" w:rsidRDefault="00572EA9" w:rsidP="00572EA9">
      <w:pPr>
        <w:spacing w:after="0" w:line="240" w:lineRule="auto"/>
        <w:rPr>
          <w:rFonts w:ascii="Open Sans Light" w:eastAsia="Calibri" w:hAnsi="Open Sans Light" w:cs="Open Sans Light"/>
          <w:b/>
          <w:sz w:val="20"/>
          <w:szCs w:val="20"/>
        </w:rPr>
      </w:pPr>
    </w:p>
    <w:p w14:paraId="7EF0130A" w14:textId="77777777"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566884" w14:paraId="28D173F2" w14:textId="77777777" w:rsidTr="00B556A6">
        <w:tc>
          <w:tcPr>
            <w:tcW w:w="9606" w:type="dxa"/>
          </w:tcPr>
          <w:p w14:paraId="5B1752D4"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566884" w14:paraId="3FC3C7A4" w14:textId="77777777" w:rsidTr="00B556A6">
        <w:tc>
          <w:tcPr>
            <w:tcW w:w="9606" w:type="dxa"/>
          </w:tcPr>
          <w:p w14:paraId="0659D818"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Conduct initial assessments and record within the Student Individual Learning Plan, adapt teaching delivery to meet the requirements of the plan and monitor student progress frequently and report to programme Manager.</w:t>
            </w:r>
          </w:p>
        </w:tc>
      </w:tr>
      <w:tr w:rsidR="00572EA9" w:rsidRPr="00566884" w14:paraId="1A57891B" w14:textId="77777777" w:rsidTr="00B556A6">
        <w:tc>
          <w:tcPr>
            <w:tcW w:w="9606" w:type="dxa"/>
          </w:tcPr>
          <w:p w14:paraId="54CEBDE3"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opportunities are created and realised for students to be able to continuously develop their English and maths skills.</w:t>
            </w:r>
          </w:p>
        </w:tc>
      </w:tr>
      <w:tr w:rsidR="00572EA9" w:rsidRPr="00566884" w14:paraId="733E4C7D" w14:textId="77777777" w:rsidTr="00B556A6">
        <w:tc>
          <w:tcPr>
            <w:tcW w:w="9606" w:type="dxa"/>
          </w:tcPr>
          <w:p w14:paraId="2B3389E8"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Work to ensure high levels of student attendance in all sessions and prompt completion of registers.</w:t>
            </w:r>
          </w:p>
        </w:tc>
      </w:tr>
      <w:tr w:rsidR="00572EA9" w:rsidRPr="00566884" w14:paraId="590E583B" w14:textId="77777777" w:rsidTr="00B556A6">
        <w:tc>
          <w:tcPr>
            <w:tcW w:w="9606" w:type="dxa"/>
          </w:tcPr>
          <w:p w14:paraId="380954FE"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Prepare and effectively use schemes of work and lesson plans in line with college processes.</w:t>
            </w:r>
          </w:p>
        </w:tc>
      </w:tr>
      <w:tr w:rsidR="00572EA9" w:rsidRPr="00566884" w14:paraId="59C6A292" w14:textId="77777777" w:rsidTr="00B556A6">
        <w:tc>
          <w:tcPr>
            <w:tcW w:w="9606" w:type="dxa"/>
          </w:tcPr>
          <w:p w14:paraId="165BC5F9"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lastRenderedPageBreak/>
              <w:t xml:space="preserve">Use and apply modern technology in TLA to enhance the learning experience and support progress for students, </w:t>
            </w:r>
            <w:proofErr w:type="spellStart"/>
            <w:r w:rsidRPr="00566884">
              <w:rPr>
                <w:rFonts w:ascii="Open Sans Light" w:eastAsia="Times New Roman" w:hAnsi="Open Sans Light" w:cs="Open Sans Light"/>
              </w:rPr>
              <w:t>eg</w:t>
            </w:r>
            <w:proofErr w:type="spellEnd"/>
            <w:r w:rsidRPr="00566884">
              <w:rPr>
                <w:rFonts w:ascii="Open Sans Light" w:eastAsia="Times New Roman" w:hAnsi="Open Sans Light" w:cs="Open Sans Light"/>
              </w:rPr>
              <w:t xml:space="preserve"> </w:t>
            </w:r>
            <w:proofErr w:type="spellStart"/>
            <w:r w:rsidRPr="00566884">
              <w:rPr>
                <w:rFonts w:ascii="Open Sans Light" w:eastAsia="Times New Roman" w:hAnsi="Open Sans Light" w:cs="Open Sans Light"/>
              </w:rPr>
              <w:t>PoL</w:t>
            </w:r>
            <w:proofErr w:type="spellEnd"/>
            <w:r w:rsidRPr="00566884">
              <w:rPr>
                <w:rFonts w:ascii="Open Sans Light" w:eastAsia="Times New Roman" w:hAnsi="Open Sans Light" w:cs="Open Sans Light"/>
              </w:rPr>
              <w:t>, specialist software/resources, working to the college VLE standards.</w:t>
            </w:r>
          </w:p>
        </w:tc>
      </w:tr>
      <w:tr w:rsidR="00572EA9" w:rsidRPr="00566884" w14:paraId="1E1437A1" w14:textId="77777777" w:rsidTr="00B556A6">
        <w:tc>
          <w:tcPr>
            <w:tcW w:w="9606" w:type="dxa"/>
          </w:tcPr>
          <w:p w14:paraId="34578EF6"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cohesive assessment plans are in place for all students across your allocated teaching to ensure effective student progress.</w:t>
            </w:r>
          </w:p>
        </w:tc>
      </w:tr>
      <w:tr w:rsidR="00572EA9" w:rsidRPr="00566884" w14:paraId="05192BFB" w14:textId="77777777" w:rsidTr="00B556A6">
        <w:tc>
          <w:tcPr>
            <w:tcW w:w="9606" w:type="dxa"/>
          </w:tcPr>
          <w:p w14:paraId="08A6E12D"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Set exams, homework and extension activities for individual students and provide timely, and constructive feedback to students to support progress.</w:t>
            </w:r>
          </w:p>
        </w:tc>
      </w:tr>
      <w:tr w:rsidR="00572EA9" w:rsidRPr="00566884" w14:paraId="1E255FB3" w14:textId="77777777" w:rsidTr="00B556A6">
        <w:tc>
          <w:tcPr>
            <w:tcW w:w="9606" w:type="dxa"/>
          </w:tcPr>
          <w:p w14:paraId="31B8EB3D"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Mark and assess course work and provide effective verbal and/or written feedback to support progression in line with awarding organisation requirements and college processes.</w:t>
            </w:r>
          </w:p>
        </w:tc>
      </w:tr>
      <w:tr w:rsidR="00572EA9" w:rsidRPr="00566884" w14:paraId="7BBA75EF" w14:textId="77777777" w:rsidTr="00B556A6">
        <w:tc>
          <w:tcPr>
            <w:tcW w:w="9606" w:type="dxa"/>
          </w:tcPr>
          <w:p w14:paraId="1AD51605" w14:textId="77777777" w:rsidR="00572EA9" w:rsidRPr="00566884" w:rsidRDefault="00572EA9" w:rsidP="00572EA9">
            <w:pPr>
              <w:numPr>
                <w:ilvl w:val="0"/>
                <w:numId w:val="2"/>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Monitor tracking of individual student progress across programme(s) and ensure action is taken to improve progress where possible.</w:t>
            </w:r>
          </w:p>
        </w:tc>
      </w:tr>
    </w:tbl>
    <w:p w14:paraId="3B4B53E6" w14:textId="77777777" w:rsidR="00572EA9" w:rsidRPr="00566884" w:rsidRDefault="00572EA9" w:rsidP="00572EA9">
      <w:pPr>
        <w:spacing w:after="0" w:line="240" w:lineRule="auto"/>
        <w:rPr>
          <w:rFonts w:ascii="Open Sans Light" w:eastAsia="Calibri" w:hAnsi="Open Sans Light" w:cs="Open Sans Light"/>
          <w:b/>
          <w:sz w:val="20"/>
          <w:szCs w:val="20"/>
        </w:rPr>
      </w:pPr>
    </w:p>
    <w:p w14:paraId="53DE84FB" w14:textId="77777777"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Tutoring</w:t>
      </w:r>
    </w:p>
    <w:tbl>
      <w:tblPr>
        <w:tblStyle w:val="TableGrid1"/>
        <w:tblW w:w="9606" w:type="dxa"/>
        <w:tblLayout w:type="fixed"/>
        <w:tblLook w:val="04A0" w:firstRow="1" w:lastRow="0" w:firstColumn="1" w:lastColumn="0" w:noHBand="0" w:noVBand="1"/>
      </w:tblPr>
      <w:tblGrid>
        <w:gridCol w:w="9606"/>
      </w:tblGrid>
      <w:tr w:rsidR="00572EA9" w:rsidRPr="00566884" w14:paraId="18F422CF" w14:textId="77777777" w:rsidTr="00B556A6">
        <w:tc>
          <w:tcPr>
            <w:tcW w:w="9606" w:type="dxa"/>
          </w:tcPr>
          <w:p w14:paraId="1AA076A4" w14:textId="77777777"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Participate in student interviews and plan and deliver taster days, ‘keep warm’ activities, welcome days, enrolment and induction activities.</w:t>
            </w:r>
          </w:p>
        </w:tc>
      </w:tr>
      <w:tr w:rsidR="00572EA9" w:rsidRPr="00566884" w14:paraId="2C129226" w14:textId="77777777" w:rsidTr="004C5338">
        <w:trPr>
          <w:trHeight w:val="499"/>
        </w:trPr>
        <w:tc>
          <w:tcPr>
            <w:tcW w:w="9606" w:type="dxa"/>
          </w:tcPr>
          <w:p w14:paraId="68E81FA3" w14:textId="77777777"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through enrolment and induction.</w:t>
            </w:r>
          </w:p>
        </w:tc>
      </w:tr>
      <w:tr w:rsidR="00572EA9" w:rsidRPr="00566884" w14:paraId="6C75F40E" w14:textId="77777777" w:rsidTr="00B556A6">
        <w:tc>
          <w:tcPr>
            <w:tcW w:w="9606" w:type="dxa"/>
          </w:tcPr>
          <w:p w14:paraId="5F7D7ECA" w14:textId="77777777"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to participate in, and gain value from, the cross college tutorial programme, developing personal, employment and study writer skills, including careers guidance.</w:t>
            </w:r>
          </w:p>
        </w:tc>
      </w:tr>
      <w:tr w:rsidR="00572EA9" w:rsidRPr="00566884" w14:paraId="759D81FA" w14:textId="77777777" w:rsidTr="00B556A6">
        <w:tc>
          <w:tcPr>
            <w:tcW w:w="9606" w:type="dxa"/>
          </w:tcPr>
          <w:p w14:paraId="0420B3C7" w14:textId="77777777"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Prepare student reports and contribute to parents’ evenings and provide employers with progress updates as appropriate.</w:t>
            </w:r>
          </w:p>
        </w:tc>
      </w:tr>
      <w:tr w:rsidR="00572EA9" w:rsidRPr="00566884" w14:paraId="57D4F471" w14:textId="77777777" w:rsidTr="00B556A6">
        <w:tc>
          <w:tcPr>
            <w:tcW w:w="9606" w:type="dxa"/>
          </w:tcPr>
          <w:p w14:paraId="369045DD" w14:textId="77777777" w:rsidR="00572EA9" w:rsidRPr="00566884" w:rsidRDefault="00572EA9" w:rsidP="00572EA9">
            <w:pPr>
              <w:numPr>
                <w:ilvl w:val="0"/>
                <w:numId w:val="4"/>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Use the College disciplinary process as a positive way to support student success.</w:t>
            </w:r>
          </w:p>
        </w:tc>
      </w:tr>
    </w:tbl>
    <w:p w14:paraId="1FB285FE" w14:textId="77777777" w:rsidR="009F77FA" w:rsidRPr="00566884" w:rsidRDefault="009F77FA" w:rsidP="00572EA9">
      <w:pPr>
        <w:spacing w:after="0" w:line="240" w:lineRule="auto"/>
        <w:rPr>
          <w:rFonts w:ascii="Open Sans Light" w:eastAsia="Calibri" w:hAnsi="Open Sans Light" w:cs="Open Sans Light"/>
          <w:b/>
          <w:sz w:val="20"/>
          <w:szCs w:val="20"/>
        </w:rPr>
      </w:pPr>
    </w:p>
    <w:p w14:paraId="1ECB2D2E" w14:textId="77777777"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Quality Improvement</w:t>
      </w:r>
    </w:p>
    <w:tbl>
      <w:tblPr>
        <w:tblStyle w:val="TableGrid1"/>
        <w:tblW w:w="9606" w:type="dxa"/>
        <w:tblLayout w:type="fixed"/>
        <w:tblLook w:val="04A0" w:firstRow="1" w:lastRow="0" w:firstColumn="1" w:lastColumn="0" w:noHBand="0" w:noVBand="1"/>
      </w:tblPr>
      <w:tblGrid>
        <w:gridCol w:w="9606"/>
      </w:tblGrid>
      <w:tr w:rsidR="00572EA9" w:rsidRPr="00566884" w14:paraId="1A846FFC" w14:textId="77777777" w:rsidTr="00B556A6">
        <w:tc>
          <w:tcPr>
            <w:tcW w:w="9606" w:type="dxa"/>
          </w:tcPr>
          <w:p w14:paraId="7390F142"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Attend team meetings to monitor and standardise practice, share information and good practice, and plan and implement improvements.</w:t>
            </w:r>
          </w:p>
        </w:tc>
      </w:tr>
      <w:tr w:rsidR="00572EA9" w:rsidRPr="00566884" w14:paraId="624EA19C" w14:textId="77777777" w:rsidTr="00B556A6">
        <w:tc>
          <w:tcPr>
            <w:tcW w:w="9606" w:type="dxa"/>
          </w:tcPr>
          <w:p w14:paraId="65C8C586" w14:textId="77777777" w:rsidR="00572EA9" w:rsidRPr="00566884" w:rsidRDefault="00572EA9" w:rsidP="00572EA9">
            <w:pPr>
              <w:numPr>
                <w:ilvl w:val="0"/>
                <w:numId w:val="5"/>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566884">
              <w:rPr>
                <w:rFonts w:ascii="Open Sans Light" w:eastAsia="Times New Roman" w:hAnsi="Open Sans Light" w:cs="Open Sans Light"/>
              </w:rPr>
              <w:t>Support students to participate in student forums and surveys and collate programme(s) ‘student voice’ feedback to support action planning for continuous improvement.</w:t>
            </w:r>
          </w:p>
        </w:tc>
      </w:tr>
      <w:tr w:rsidR="00572EA9" w:rsidRPr="00566884" w14:paraId="35FD118D" w14:textId="77777777" w:rsidTr="00B556A6">
        <w:tc>
          <w:tcPr>
            <w:tcW w:w="9606" w:type="dxa"/>
          </w:tcPr>
          <w:p w14:paraId="7D9AC824"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and maintain standards and quality by engaging with and using the college quality systems.</w:t>
            </w:r>
          </w:p>
        </w:tc>
      </w:tr>
      <w:tr w:rsidR="00572EA9" w:rsidRPr="00566884" w14:paraId="6AB7B62C" w14:textId="77777777" w:rsidTr="00B556A6">
        <w:tc>
          <w:tcPr>
            <w:tcW w:w="9606" w:type="dxa"/>
          </w:tcPr>
          <w:p w14:paraId="48972D75"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Contribute to the evaluation of TLA procedures to enhance the student experience and support Continuous Professional Development (CPD).</w:t>
            </w:r>
          </w:p>
        </w:tc>
      </w:tr>
      <w:tr w:rsidR="00572EA9" w:rsidRPr="00566884" w14:paraId="0B141284" w14:textId="77777777" w:rsidTr="00B556A6">
        <w:tc>
          <w:tcPr>
            <w:tcW w:w="9606" w:type="dxa"/>
          </w:tcPr>
          <w:p w14:paraId="24D49991"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Be accountable for contributing to programme(s) key performance indicators (KPIs) and their improvement.</w:t>
            </w:r>
          </w:p>
        </w:tc>
      </w:tr>
      <w:tr w:rsidR="00572EA9" w:rsidRPr="00566884" w14:paraId="3A5A9D15" w14:textId="77777777" w:rsidTr="00B556A6">
        <w:tc>
          <w:tcPr>
            <w:tcW w:w="9606" w:type="dxa"/>
          </w:tcPr>
          <w:p w14:paraId="1C170655"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Ensure teaching and related files are complete and up to date.</w:t>
            </w:r>
          </w:p>
        </w:tc>
      </w:tr>
      <w:tr w:rsidR="00572EA9" w:rsidRPr="00566884" w14:paraId="281C092F" w14:textId="77777777" w:rsidTr="00B556A6">
        <w:tc>
          <w:tcPr>
            <w:tcW w:w="9606" w:type="dxa"/>
          </w:tcPr>
          <w:p w14:paraId="4148FCEE"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lastRenderedPageBreak/>
              <w:t>Contribute to the Programme Team Review, including a Quality Improvement Plan for the programme(s) allocated.</w:t>
            </w:r>
          </w:p>
        </w:tc>
      </w:tr>
      <w:tr w:rsidR="00572EA9" w:rsidRPr="00566884" w14:paraId="4A37E6B8" w14:textId="77777777" w:rsidTr="00B556A6">
        <w:tc>
          <w:tcPr>
            <w:tcW w:w="9606" w:type="dxa"/>
          </w:tcPr>
          <w:p w14:paraId="569917EE" w14:textId="77777777" w:rsidR="00572EA9" w:rsidRPr="00566884" w:rsidRDefault="00572EA9" w:rsidP="00572EA9">
            <w:pPr>
              <w:numPr>
                <w:ilvl w:val="0"/>
                <w:numId w:val="5"/>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Contribute to the programme development by providing subject specialist information.</w:t>
            </w:r>
          </w:p>
        </w:tc>
      </w:tr>
    </w:tbl>
    <w:p w14:paraId="5D9AF1D7" w14:textId="77777777" w:rsidR="00572EA9" w:rsidRPr="00566884" w:rsidRDefault="00572EA9" w:rsidP="00572EA9">
      <w:pPr>
        <w:spacing w:after="0" w:line="240" w:lineRule="auto"/>
        <w:rPr>
          <w:rFonts w:ascii="Open Sans Light" w:eastAsia="Calibri" w:hAnsi="Open Sans Light" w:cs="Open Sans Light"/>
          <w:b/>
          <w:sz w:val="20"/>
          <w:szCs w:val="20"/>
        </w:rPr>
      </w:pPr>
    </w:p>
    <w:p w14:paraId="1C3CAC82" w14:textId="77777777"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566884" w14:paraId="0B1CE118" w14:textId="77777777" w:rsidTr="00B556A6">
        <w:tc>
          <w:tcPr>
            <w:tcW w:w="9606" w:type="dxa"/>
          </w:tcPr>
          <w:p w14:paraId="5EB2C42D" w14:textId="77777777" w:rsidR="00572EA9" w:rsidRPr="00566884" w:rsidRDefault="00572EA9" w:rsidP="00572EA9">
            <w:pPr>
              <w:numPr>
                <w:ilvl w:val="0"/>
                <w:numId w:val="6"/>
              </w:numPr>
              <w:overflowPunct w:val="0"/>
              <w:autoSpaceDE w:val="0"/>
              <w:autoSpaceDN w:val="0"/>
              <w:adjustRightInd w:val="0"/>
              <w:spacing w:after="200" w:line="276" w:lineRule="auto"/>
              <w:textAlignment w:val="baseline"/>
              <w:rPr>
                <w:rFonts w:ascii="Open Sans Light" w:eastAsia="Times New Roman" w:hAnsi="Open Sans Light" w:cs="Open Sans Light"/>
              </w:rPr>
            </w:pPr>
            <w:r w:rsidRPr="00566884">
              <w:rPr>
                <w:rFonts w:ascii="Open Sans Light" w:eastAsia="Times New Roman" w:hAnsi="Open Sans Light" w:cs="Open Sans Light"/>
              </w:rPr>
              <w:t>Participate in staff development activities to support Continuous Professional Development (CPD) and keep a Professional Development Portfolio (PDP) to evidence personal development and impact on practice.</w:t>
            </w:r>
          </w:p>
        </w:tc>
      </w:tr>
      <w:tr w:rsidR="00572EA9" w:rsidRPr="00566884" w14:paraId="48BDB60E" w14:textId="77777777" w:rsidTr="00B556A6">
        <w:tc>
          <w:tcPr>
            <w:tcW w:w="9606" w:type="dxa"/>
          </w:tcPr>
          <w:p w14:paraId="6DF41B06" w14:textId="77777777" w:rsidR="00572EA9" w:rsidRPr="00566884"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Actively participate in the College performance management processes, including appraisals to support personal and professional development and enhance student experience.</w:t>
            </w:r>
          </w:p>
        </w:tc>
      </w:tr>
      <w:tr w:rsidR="00572EA9" w:rsidRPr="00566884" w14:paraId="204909D6" w14:textId="77777777" w:rsidTr="00B556A6">
        <w:tc>
          <w:tcPr>
            <w:tcW w:w="9606" w:type="dxa"/>
          </w:tcPr>
          <w:p w14:paraId="30FE211C" w14:textId="77777777" w:rsidR="00572EA9" w:rsidRPr="00566884" w:rsidRDefault="00572EA9" w:rsidP="00572EA9">
            <w:pPr>
              <w:numPr>
                <w:ilvl w:val="0"/>
                <w:numId w:val="6"/>
              </w:numPr>
              <w:overflowPunct w:val="0"/>
              <w:autoSpaceDE w:val="0"/>
              <w:autoSpaceDN w:val="0"/>
              <w:adjustRightInd w:val="0"/>
              <w:spacing w:after="200" w:line="276" w:lineRule="auto"/>
              <w:ind w:left="709"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Complete all mandatory training as required in line with college expectations.</w:t>
            </w:r>
          </w:p>
        </w:tc>
      </w:tr>
    </w:tbl>
    <w:p w14:paraId="2D0B2857" w14:textId="77777777" w:rsidR="00572EA9" w:rsidRPr="00566884" w:rsidRDefault="00572EA9" w:rsidP="00572EA9">
      <w:pPr>
        <w:spacing w:after="0" w:line="240" w:lineRule="auto"/>
        <w:rPr>
          <w:rFonts w:ascii="Open Sans Light" w:eastAsia="Calibri" w:hAnsi="Open Sans Light" w:cs="Open Sans Light"/>
          <w:b/>
          <w:sz w:val="20"/>
          <w:szCs w:val="20"/>
        </w:rPr>
      </w:pPr>
    </w:p>
    <w:p w14:paraId="20176407" w14:textId="77777777" w:rsidR="00572EA9" w:rsidRPr="00566884"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Open Sans Light" w:eastAsia="Times New Roman" w:hAnsi="Open Sans Light" w:cs="Open Sans Light"/>
          <w:i/>
          <w:sz w:val="20"/>
          <w:szCs w:val="20"/>
        </w:rPr>
      </w:pPr>
      <w:r w:rsidRPr="00566884">
        <w:rPr>
          <w:rFonts w:ascii="Open Sans Light" w:eastAsia="Times New Roman" w:hAnsi="Open Sans Light" w:cs="Open Sans Light"/>
          <w:b/>
          <w:sz w:val="20"/>
          <w:szCs w:val="20"/>
        </w:rPr>
        <w:t>Other responsibilities and duties</w:t>
      </w:r>
    </w:p>
    <w:tbl>
      <w:tblPr>
        <w:tblStyle w:val="TableGrid1"/>
        <w:tblW w:w="9606" w:type="dxa"/>
        <w:tblLayout w:type="fixed"/>
        <w:tblLook w:val="04A0" w:firstRow="1" w:lastRow="0" w:firstColumn="1" w:lastColumn="0" w:noHBand="0" w:noVBand="1"/>
      </w:tblPr>
      <w:tblGrid>
        <w:gridCol w:w="9606"/>
      </w:tblGrid>
      <w:tr w:rsidR="009F4084" w:rsidRPr="00566884" w14:paraId="630660C0" w14:textId="77777777" w:rsidTr="00B556A6">
        <w:tc>
          <w:tcPr>
            <w:tcW w:w="9606" w:type="dxa"/>
          </w:tcPr>
          <w:p w14:paraId="3C6532E4" w14:textId="77777777" w:rsidR="009F4084" w:rsidRPr="00566884" w:rsidRDefault="009F4084" w:rsidP="009F4084">
            <w:pPr>
              <w:pStyle w:val="ListParagraph"/>
              <w:numPr>
                <w:ilvl w:val="0"/>
                <w:numId w:val="11"/>
              </w:numPr>
              <w:ind w:left="742" w:hanging="425"/>
              <w:rPr>
                <w:rFonts w:ascii="Open Sans Light" w:hAnsi="Open Sans Light" w:cs="Open Sans Light"/>
                <w:sz w:val="20"/>
              </w:rPr>
            </w:pPr>
            <w:r w:rsidRPr="00566884">
              <w:rPr>
                <w:rFonts w:ascii="Open Sans Light" w:hAnsi="Open Sans Light" w:cs="Open Sans Light"/>
                <w:sz w:val="20"/>
              </w:rPr>
              <w:t>Adhere to the College Safety Policy, ensuring that appropriate safety standards, including COSHH, are maintained at all times.  Compile risk assessments, co-ordinate and monitor safety inspections.</w:t>
            </w:r>
          </w:p>
          <w:p w14:paraId="115E2036" w14:textId="77777777" w:rsidR="009F4084" w:rsidRPr="00566884" w:rsidRDefault="009F4084" w:rsidP="009F4084">
            <w:pPr>
              <w:pStyle w:val="ListParagraph"/>
              <w:overflowPunct/>
              <w:autoSpaceDE/>
              <w:autoSpaceDN/>
              <w:adjustRightInd/>
              <w:ind w:left="360"/>
              <w:contextualSpacing/>
              <w:textAlignment w:val="auto"/>
              <w:rPr>
                <w:rFonts w:ascii="Open Sans Light" w:hAnsi="Open Sans Light" w:cs="Open Sans Light"/>
                <w:sz w:val="20"/>
              </w:rPr>
            </w:pPr>
          </w:p>
        </w:tc>
      </w:tr>
      <w:tr w:rsidR="009F4084" w:rsidRPr="00566884" w14:paraId="3FE245CE" w14:textId="77777777" w:rsidTr="00B556A6">
        <w:tc>
          <w:tcPr>
            <w:tcW w:w="9606" w:type="dxa"/>
          </w:tcPr>
          <w:p w14:paraId="06BA9B3E" w14:textId="77777777" w:rsidR="009F4084" w:rsidRPr="00566884" w:rsidRDefault="009F4084" w:rsidP="009F4084">
            <w:pPr>
              <w:pStyle w:val="ListParagraph"/>
              <w:numPr>
                <w:ilvl w:val="0"/>
                <w:numId w:val="11"/>
              </w:numPr>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Maintain the Animal Management Centre and ensure good welfare/husbandry of Animal Management Centre animals under the direct supervision of the Animal Management Centre Manager.</w:t>
            </w:r>
          </w:p>
        </w:tc>
      </w:tr>
      <w:tr w:rsidR="009F4084" w:rsidRPr="00566884" w14:paraId="29F44C5F" w14:textId="77777777" w:rsidTr="00B556A6">
        <w:tc>
          <w:tcPr>
            <w:tcW w:w="9606" w:type="dxa"/>
          </w:tcPr>
          <w:p w14:paraId="669CD716" w14:textId="77777777" w:rsidR="009F4084" w:rsidRPr="00566884" w:rsidRDefault="009F4084" w:rsidP="009F4084">
            <w:pPr>
              <w:pStyle w:val="ListParagraph"/>
              <w:numPr>
                <w:ilvl w:val="0"/>
                <w:numId w:val="11"/>
              </w:numPr>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Supervise students carrying out routine work at the Animal Management Centre during term time and holiday periods.</w:t>
            </w:r>
          </w:p>
        </w:tc>
      </w:tr>
      <w:tr w:rsidR="009F4084" w:rsidRPr="00566884" w14:paraId="78BF6845" w14:textId="77777777" w:rsidTr="00B556A6">
        <w:tc>
          <w:tcPr>
            <w:tcW w:w="9606" w:type="dxa"/>
          </w:tcPr>
          <w:p w14:paraId="1C22A923" w14:textId="77777777" w:rsidR="009F4084" w:rsidRPr="00566884" w:rsidRDefault="00F96649" w:rsidP="009F4084">
            <w:pPr>
              <w:pStyle w:val="ListParagraph"/>
              <w:numPr>
                <w:ilvl w:val="0"/>
                <w:numId w:val="11"/>
              </w:numPr>
              <w:ind w:left="738" w:hanging="425"/>
              <w:rPr>
                <w:rFonts w:ascii="Open Sans Light" w:hAnsi="Open Sans Light" w:cs="Open Sans Light"/>
                <w:color w:val="000000" w:themeColor="text1"/>
                <w:sz w:val="20"/>
              </w:rPr>
            </w:pPr>
            <w:r w:rsidRPr="00065E0E">
              <w:rPr>
                <w:rFonts w:ascii="Open Sans Light" w:hAnsi="Open Sans Light" w:cs="Open Sans Light"/>
                <w:sz w:val="20"/>
              </w:rPr>
              <w:t>Ca</w:t>
            </w:r>
            <w:r>
              <w:rPr>
                <w:rFonts w:ascii="Open Sans Light" w:hAnsi="Open Sans Light" w:cs="Open Sans Light"/>
                <w:sz w:val="20"/>
              </w:rPr>
              <w:t>rry out routine work</w:t>
            </w:r>
            <w:r w:rsidRPr="00065E0E">
              <w:rPr>
                <w:rFonts w:ascii="Open Sans Light" w:hAnsi="Open Sans Light" w:cs="Open Sans Light"/>
                <w:sz w:val="20"/>
              </w:rPr>
              <w:t xml:space="preserve"> </w:t>
            </w:r>
            <w:r>
              <w:rPr>
                <w:rFonts w:ascii="Open Sans Light" w:hAnsi="Open Sans Light" w:cs="Open Sans Light"/>
                <w:sz w:val="20"/>
              </w:rPr>
              <w:t xml:space="preserve">in the Animal Management Centre. This will include weekends, </w:t>
            </w:r>
            <w:r w:rsidRPr="00065E0E">
              <w:rPr>
                <w:rFonts w:ascii="Open Sans Light" w:hAnsi="Open Sans Light" w:cs="Open Sans Light"/>
                <w:sz w:val="20"/>
              </w:rPr>
              <w:t xml:space="preserve">on a rota basis, working on average one in </w:t>
            </w:r>
            <w:r>
              <w:rPr>
                <w:rFonts w:ascii="Open Sans Light" w:hAnsi="Open Sans Light" w:cs="Open Sans Light"/>
                <w:sz w:val="20"/>
              </w:rPr>
              <w:t>three weekends and</w:t>
            </w:r>
            <w:r w:rsidRPr="00065E0E">
              <w:rPr>
                <w:rFonts w:ascii="Open Sans Light" w:hAnsi="Open Sans Light" w:cs="Open Sans Light"/>
                <w:sz w:val="20"/>
              </w:rPr>
              <w:t xml:space="preserve"> will</w:t>
            </w:r>
            <w:r>
              <w:rPr>
                <w:rFonts w:ascii="Open Sans Light" w:hAnsi="Open Sans Light" w:cs="Open Sans Light"/>
                <w:sz w:val="20"/>
              </w:rPr>
              <w:t xml:space="preserve"> also</w:t>
            </w:r>
            <w:r w:rsidRPr="00065E0E">
              <w:rPr>
                <w:rFonts w:ascii="Open Sans Light" w:hAnsi="Open Sans Light" w:cs="Open Sans Light"/>
                <w:sz w:val="20"/>
              </w:rPr>
              <w:t xml:space="preserve"> include some bank holiday working.</w:t>
            </w:r>
          </w:p>
        </w:tc>
      </w:tr>
      <w:tr w:rsidR="009F4084" w:rsidRPr="00566884" w14:paraId="20B47E92" w14:textId="77777777" w:rsidTr="00B556A6">
        <w:tc>
          <w:tcPr>
            <w:tcW w:w="9606" w:type="dxa"/>
          </w:tcPr>
          <w:p w14:paraId="621026FC" w14:textId="77777777" w:rsidR="009F4084" w:rsidRPr="00566884" w:rsidRDefault="009F4084" w:rsidP="009F4084">
            <w:pPr>
              <w:pStyle w:val="ListParagraph"/>
              <w:numPr>
                <w:ilvl w:val="0"/>
                <w:numId w:val="11"/>
              </w:numPr>
              <w:spacing w:after="200" w:line="276" w:lineRule="auto"/>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Participate in staff and student recruitment campaigns, interviews, Open Days and promotional/information events.</w:t>
            </w:r>
          </w:p>
        </w:tc>
      </w:tr>
      <w:tr w:rsidR="009F4084" w:rsidRPr="00566884" w14:paraId="0B0BD89E" w14:textId="77777777" w:rsidTr="00B556A6">
        <w:tc>
          <w:tcPr>
            <w:tcW w:w="9606" w:type="dxa"/>
          </w:tcPr>
          <w:p w14:paraId="47686587" w14:textId="77777777" w:rsidR="009F4084" w:rsidRPr="00566884" w:rsidRDefault="009F4084" w:rsidP="009F4084">
            <w:pPr>
              <w:pStyle w:val="ListParagraph"/>
              <w:numPr>
                <w:ilvl w:val="0"/>
                <w:numId w:val="11"/>
              </w:numPr>
              <w:spacing w:after="200" w:line="276" w:lineRule="auto"/>
              <w:ind w:left="738" w:hanging="425"/>
              <w:rPr>
                <w:rFonts w:ascii="Open Sans Light" w:hAnsi="Open Sans Light" w:cs="Open Sans Light"/>
                <w:color w:val="000000" w:themeColor="text1"/>
                <w:sz w:val="20"/>
              </w:rPr>
            </w:pPr>
            <w:r w:rsidRPr="00566884">
              <w:rPr>
                <w:rFonts w:ascii="Open Sans Light" w:hAnsi="Open Sans Light" w:cs="Open Sans Light"/>
                <w:color w:val="000000" w:themeColor="text1"/>
                <w:sz w:val="20"/>
              </w:rPr>
              <w:t>Work with employers and other stakeholders as required to develop and deliver high quality curriculum.</w:t>
            </w:r>
          </w:p>
        </w:tc>
      </w:tr>
      <w:tr w:rsidR="009F4084" w:rsidRPr="00566884" w14:paraId="718C2DFB" w14:textId="77777777" w:rsidTr="00B556A6">
        <w:tc>
          <w:tcPr>
            <w:tcW w:w="9606" w:type="dxa"/>
          </w:tcPr>
          <w:p w14:paraId="6081E071"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Contribute to, and support delivery of the college strategic plan.</w:t>
            </w:r>
          </w:p>
        </w:tc>
      </w:tr>
      <w:tr w:rsidR="009F4084" w:rsidRPr="00566884" w14:paraId="37E11C9B" w14:textId="77777777" w:rsidTr="00B556A6">
        <w:tc>
          <w:tcPr>
            <w:tcW w:w="9606" w:type="dxa"/>
          </w:tcPr>
          <w:p w14:paraId="29CCFBB5"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Comply with the departmental operating plan and contribute to action plans as needed.</w:t>
            </w:r>
          </w:p>
        </w:tc>
      </w:tr>
      <w:tr w:rsidR="009F4084" w:rsidRPr="00566884" w14:paraId="45FB75B6" w14:textId="77777777" w:rsidTr="00B556A6">
        <w:tc>
          <w:tcPr>
            <w:tcW w:w="9606" w:type="dxa"/>
          </w:tcPr>
          <w:p w14:paraId="52133595"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 xml:space="preserve">Ensure equality of opportunity and promote diversity in all aspects of college life with reference to Ofsted vulnerable student groups and protected characteristics. </w:t>
            </w:r>
          </w:p>
        </w:tc>
      </w:tr>
      <w:tr w:rsidR="009F4084" w:rsidRPr="00566884" w14:paraId="50F4FFC0" w14:textId="77777777" w:rsidTr="00B556A6">
        <w:tc>
          <w:tcPr>
            <w:tcW w:w="9606" w:type="dxa"/>
          </w:tcPr>
          <w:p w14:paraId="5ADFA620"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Analyse and selectively implement the calendar of key equality and diversity events across the programme.</w:t>
            </w:r>
          </w:p>
        </w:tc>
      </w:tr>
      <w:tr w:rsidR="009F4084" w:rsidRPr="00566884" w14:paraId="5BCB6660" w14:textId="77777777" w:rsidTr="00B556A6">
        <w:tc>
          <w:tcPr>
            <w:tcW w:w="9606" w:type="dxa"/>
          </w:tcPr>
          <w:p w14:paraId="620458B1"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Ensure all safeguarding policies and procedures are followed.</w:t>
            </w:r>
          </w:p>
        </w:tc>
      </w:tr>
      <w:tr w:rsidR="009F4084" w:rsidRPr="00566884" w14:paraId="57ADEC5D" w14:textId="77777777" w:rsidTr="00B556A6">
        <w:tc>
          <w:tcPr>
            <w:tcW w:w="9606" w:type="dxa"/>
          </w:tcPr>
          <w:p w14:paraId="2523562E"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color w:val="000000" w:themeColor="text1"/>
              </w:rPr>
            </w:pPr>
            <w:r w:rsidRPr="00566884">
              <w:rPr>
                <w:rFonts w:ascii="Open Sans Light" w:eastAsia="Times New Roman" w:hAnsi="Open Sans Light" w:cs="Open Sans Light"/>
                <w:color w:val="000000" w:themeColor="text1"/>
              </w:rPr>
              <w:t xml:space="preserve">Maintain student </w:t>
            </w:r>
            <w:r w:rsidR="00566884">
              <w:rPr>
                <w:rFonts w:ascii="Open Sans Light" w:eastAsia="Times New Roman" w:hAnsi="Open Sans Light" w:cs="Open Sans Light"/>
                <w:color w:val="000000" w:themeColor="text1"/>
              </w:rPr>
              <w:t>destination data to inform self-</w:t>
            </w:r>
            <w:r w:rsidRPr="00566884">
              <w:rPr>
                <w:rFonts w:ascii="Open Sans Light" w:eastAsia="Times New Roman" w:hAnsi="Open Sans Light" w:cs="Open Sans Light"/>
                <w:color w:val="000000" w:themeColor="text1"/>
              </w:rPr>
              <w:t>assessment and quality improvement.</w:t>
            </w:r>
          </w:p>
        </w:tc>
      </w:tr>
      <w:tr w:rsidR="009F4084" w:rsidRPr="00566884" w14:paraId="43AD9833" w14:textId="77777777" w:rsidTr="00B556A6">
        <w:tc>
          <w:tcPr>
            <w:tcW w:w="9606" w:type="dxa"/>
          </w:tcPr>
          <w:p w14:paraId="46519AD4"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lastRenderedPageBreak/>
              <w:t>To track, organise and maintain the Animal Management equipment as part of the college stores.</w:t>
            </w:r>
          </w:p>
        </w:tc>
      </w:tr>
      <w:tr w:rsidR="009F4084" w:rsidRPr="00566884" w14:paraId="2E66811C" w14:textId="77777777" w:rsidTr="00B556A6">
        <w:tc>
          <w:tcPr>
            <w:tcW w:w="9606" w:type="dxa"/>
          </w:tcPr>
          <w:p w14:paraId="75B4A68E"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To organise and deliver the bespoke programme including short courses, holiday club initiatives and bespoke adventure education delivery with a focus on increasing college student recruitment.</w:t>
            </w:r>
          </w:p>
        </w:tc>
      </w:tr>
      <w:tr w:rsidR="009F4084" w:rsidRPr="00566884" w14:paraId="50C50086" w14:textId="77777777" w:rsidTr="00B556A6">
        <w:tc>
          <w:tcPr>
            <w:tcW w:w="9606" w:type="dxa"/>
          </w:tcPr>
          <w:p w14:paraId="2D73DBD3" w14:textId="77777777" w:rsidR="009F4084" w:rsidRPr="00566884" w:rsidRDefault="009F4084" w:rsidP="009F4084">
            <w:pPr>
              <w:numPr>
                <w:ilvl w:val="0"/>
                <w:numId w:val="11"/>
              </w:numPr>
              <w:overflowPunct w:val="0"/>
              <w:autoSpaceDE w:val="0"/>
              <w:autoSpaceDN w:val="0"/>
              <w:adjustRightInd w:val="0"/>
              <w:spacing w:after="200" w:line="276" w:lineRule="auto"/>
              <w:ind w:left="738" w:hanging="425"/>
              <w:textAlignment w:val="baseline"/>
              <w:rPr>
                <w:rFonts w:ascii="Open Sans Light" w:eastAsia="Times New Roman" w:hAnsi="Open Sans Light" w:cs="Open Sans Light"/>
              </w:rPr>
            </w:pPr>
            <w:r w:rsidRPr="00566884">
              <w:rPr>
                <w:rFonts w:ascii="Open Sans Light" w:eastAsia="Times New Roman" w:hAnsi="Open Sans Light" w:cs="Open Sans Light"/>
              </w:rPr>
              <w:t>Any other duties connected with the post as are reasonably required from time to time.</w:t>
            </w:r>
          </w:p>
        </w:tc>
      </w:tr>
    </w:tbl>
    <w:p w14:paraId="30B1EA79" w14:textId="77777777" w:rsidR="00572EA9" w:rsidRPr="00566884" w:rsidRDefault="00572EA9" w:rsidP="00572EA9">
      <w:pPr>
        <w:spacing w:after="200" w:line="276" w:lineRule="auto"/>
        <w:contextualSpacing/>
        <w:jc w:val="both"/>
        <w:rPr>
          <w:rFonts w:ascii="Open Sans Light" w:eastAsia="Calibri" w:hAnsi="Open Sans Light" w:cs="Open Sans Light"/>
          <w:sz w:val="20"/>
          <w:szCs w:val="20"/>
        </w:rPr>
      </w:pPr>
    </w:p>
    <w:p w14:paraId="347CFCF9" w14:textId="77777777" w:rsidR="00572EA9" w:rsidRPr="00566884" w:rsidRDefault="00572EA9" w:rsidP="00572EA9">
      <w:pPr>
        <w:spacing w:after="0" w:line="240" w:lineRule="auto"/>
        <w:contextualSpacing/>
        <w:jc w:val="both"/>
        <w:rPr>
          <w:rFonts w:ascii="Open Sans Light" w:eastAsia="Times New Roman" w:hAnsi="Open Sans Light" w:cs="Open Sans Light"/>
          <w:b/>
          <w:sz w:val="20"/>
          <w:szCs w:val="20"/>
        </w:rPr>
      </w:pPr>
      <w:r w:rsidRPr="00566884">
        <w:rPr>
          <w:rFonts w:ascii="Open Sans Light" w:eastAsia="Times New Roman" w:hAnsi="Open Sans Light" w:cs="Open Sans Light"/>
          <w:b/>
          <w:sz w:val="20"/>
          <w:szCs w:val="20"/>
        </w:rPr>
        <w:t>Qualifications / Skills / Knowledge / Qualities</w:t>
      </w:r>
    </w:p>
    <w:p w14:paraId="3A01AE34" w14:textId="77777777" w:rsidR="00572EA9" w:rsidRPr="00566884" w:rsidRDefault="00572EA9" w:rsidP="00572EA9">
      <w:pPr>
        <w:spacing w:after="0" w:line="240" w:lineRule="auto"/>
        <w:contextualSpacing/>
        <w:jc w:val="both"/>
        <w:rPr>
          <w:rFonts w:ascii="Open Sans Light" w:eastAsia="Times New Roman" w:hAnsi="Open Sans Light" w:cs="Open Sans Light"/>
          <w:b/>
          <w:sz w:val="20"/>
          <w:szCs w:val="20"/>
          <w:u w:val="single"/>
        </w:rPr>
      </w:pPr>
    </w:p>
    <w:p w14:paraId="6D84E13F" w14:textId="77777777" w:rsidR="00572EA9" w:rsidRPr="00566884" w:rsidRDefault="00572EA9" w:rsidP="00572EA9">
      <w:pPr>
        <w:spacing w:after="0" w:line="240" w:lineRule="auto"/>
        <w:contextualSpacing/>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DC21E5B" w14:textId="77777777" w:rsidR="00572EA9" w:rsidRPr="00566884" w:rsidRDefault="00572EA9" w:rsidP="00572EA9">
      <w:pPr>
        <w:spacing w:after="0" w:line="240" w:lineRule="auto"/>
        <w:contextualSpacing/>
        <w:rPr>
          <w:rFonts w:ascii="Open Sans Light" w:eastAsia="Times New Roman" w:hAnsi="Open Sans Light" w:cs="Open Sans Light"/>
          <w:sz w:val="20"/>
          <w:szCs w:val="20"/>
        </w:rPr>
      </w:pPr>
    </w:p>
    <w:p w14:paraId="3B135543" w14:textId="77777777" w:rsidR="002D720A" w:rsidRPr="00566884" w:rsidRDefault="002D720A" w:rsidP="002D720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At Plumpton College we are:</w:t>
      </w:r>
    </w:p>
    <w:p w14:paraId="6FBABAC3" w14:textId="77777777" w:rsidR="002D720A" w:rsidRPr="00566884" w:rsidRDefault="002D720A" w:rsidP="002D720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99BB95B" w14:textId="77777777"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Ambitious and Progressive</w:t>
      </w:r>
    </w:p>
    <w:p w14:paraId="1622D544" w14:textId="77777777"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Enterprising</w:t>
      </w:r>
    </w:p>
    <w:p w14:paraId="515C592F" w14:textId="77777777"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Professional</w:t>
      </w:r>
    </w:p>
    <w:p w14:paraId="5ED644DA" w14:textId="77777777"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Passionate about everything we do</w:t>
      </w:r>
    </w:p>
    <w:p w14:paraId="5D1C44CC" w14:textId="77777777" w:rsidR="002D720A" w:rsidRPr="00566884" w:rsidRDefault="002D720A" w:rsidP="002D720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Supportive</w:t>
      </w:r>
    </w:p>
    <w:p w14:paraId="20882BA4" w14:textId="77777777" w:rsidR="00572EA9" w:rsidRPr="00566884" w:rsidRDefault="00572EA9" w:rsidP="00572EA9">
      <w:pPr>
        <w:spacing w:after="0" w:line="240" w:lineRule="auto"/>
        <w:contextualSpacing/>
        <w:jc w:val="both"/>
        <w:rPr>
          <w:rFonts w:ascii="Open Sans Light" w:eastAsia="Calibri" w:hAnsi="Open Sans Light" w:cs="Open Sans Light"/>
          <w:sz w:val="20"/>
          <w:szCs w:val="20"/>
        </w:rPr>
      </w:pPr>
    </w:p>
    <w:tbl>
      <w:tblPr>
        <w:tblStyle w:val="TableGrid"/>
        <w:tblW w:w="9634"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9634"/>
      </w:tblGrid>
      <w:tr w:rsidR="005204C1" w:rsidRPr="00566884" w14:paraId="2881909D" w14:textId="77777777" w:rsidTr="002B03BB">
        <w:trPr>
          <w:trHeight w:val="241"/>
        </w:trPr>
        <w:tc>
          <w:tcPr>
            <w:tcW w:w="9634" w:type="dxa"/>
          </w:tcPr>
          <w:p w14:paraId="22FEEAC7" w14:textId="77777777" w:rsidR="00566884" w:rsidRPr="00566884" w:rsidRDefault="005204C1" w:rsidP="00B67BB1">
            <w:pPr>
              <w:spacing w:line="276" w:lineRule="auto"/>
              <w:rPr>
                <w:rFonts w:ascii="Open Sans Light" w:hAnsi="Open Sans Light" w:cs="Open Sans Light"/>
                <w:b/>
                <w:sz w:val="20"/>
                <w:szCs w:val="20"/>
              </w:rPr>
            </w:pPr>
            <w:r w:rsidRPr="00566884">
              <w:rPr>
                <w:rFonts w:ascii="Open Sans Light" w:hAnsi="Open Sans Light" w:cs="Open Sans Light"/>
                <w:b/>
                <w:sz w:val="20"/>
                <w:szCs w:val="20"/>
              </w:rPr>
              <w:t>Essential criteria for the post</w:t>
            </w:r>
          </w:p>
        </w:tc>
      </w:tr>
      <w:tr w:rsidR="005204C1" w:rsidRPr="00566884" w14:paraId="7B52C25F" w14:textId="77777777" w:rsidTr="002B03BB">
        <w:trPr>
          <w:trHeight w:val="241"/>
        </w:trPr>
        <w:tc>
          <w:tcPr>
            <w:tcW w:w="9634" w:type="dxa"/>
          </w:tcPr>
          <w:p w14:paraId="0D9592FB"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Practical experience and proficiency in working within an Animal Unit</w:t>
            </w:r>
          </w:p>
          <w:p w14:paraId="3E3466A6"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1FB5CC95" w14:textId="77777777" w:rsidTr="002B03BB">
        <w:trPr>
          <w:trHeight w:val="241"/>
        </w:trPr>
        <w:tc>
          <w:tcPr>
            <w:tcW w:w="9634" w:type="dxa"/>
          </w:tcPr>
          <w:p w14:paraId="30F7AF13"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prioritise tasks and organise own work schedule</w:t>
            </w:r>
          </w:p>
          <w:p w14:paraId="2904296C"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7222AF55" w14:textId="77777777" w:rsidTr="002B03BB">
        <w:trPr>
          <w:trHeight w:val="241"/>
        </w:trPr>
        <w:tc>
          <w:tcPr>
            <w:tcW w:w="9634" w:type="dxa"/>
          </w:tcPr>
          <w:p w14:paraId="1C763A63"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properly finish all tasks to a high standard and demonstrate a commitment to Unit presentation.</w:t>
            </w:r>
          </w:p>
          <w:p w14:paraId="7EAA9BA9"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6EF37CD1" w14:textId="77777777" w:rsidTr="002B03BB">
        <w:trPr>
          <w:trHeight w:val="241"/>
        </w:trPr>
        <w:tc>
          <w:tcPr>
            <w:tcW w:w="9634" w:type="dxa"/>
          </w:tcPr>
          <w:p w14:paraId="37AD4358"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Excellent awareness of safe working procedures and the ability to identify improvements across all tasks.</w:t>
            </w:r>
          </w:p>
          <w:p w14:paraId="0CFD5D5D"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659FCD97" w14:textId="77777777" w:rsidTr="002B03BB">
        <w:trPr>
          <w:trHeight w:val="241"/>
        </w:trPr>
        <w:tc>
          <w:tcPr>
            <w:tcW w:w="9634" w:type="dxa"/>
          </w:tcPr>
          <w:p w14:paraId="0E085B6F"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Able to perform practical tasks throughout the day, every working day.</w:t>
            </w:r>
          </w:p>
          <w:p w14:paraId="71A86E63"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10759814" w14:textId="77777777" w:rsidTr="002B03BB">
        <w:trPr>
          <w:trHeight w:val="241"/>
        </w:trPr>
        <w:tc>
          <w:tcPr>
            <w:tcW w:w="9634" w:type="dxa"/>
          </w:tcPr>
          <w:p w14:paraId="3E9EFCFC"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 good understanding an empathy with young people with the ability to challenge inappropriate behaviour and set a professional example to all college users.</w:t>
            </w:r>
          </w:p>
          <w:p w14:paraId="745C354C"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66451B15" w14:textId="77777777" w:rsidTr="002B03BB">
        <w:trPr>
          <w:trHeight w:val="241"/>
        </w:trPr>
        <w:tc>
          <w:tcPr>
            <w:tcW w:w="9634" w:type="dxa"/>
          </w:tcPr>
          <w:p w14:paraId="0A57E74C"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Be able to adopt a flexible approach to all tasks and working hours given the occasional unplanned animal or student emergencies that can arise.</w:t>
            </w:r>
          </w:p>
          <w:p w14:paraId="695112A4"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49E7C935" w14:textId="77777777" w:rsidTr="002B03BB">
        <w:trPr>
          <w:trHeight w:val="241"/>
        </w:trPr>
        <w:tc>
          <w:tcPr>
            <w:tcW w:w="9634" w:type="dxa"/>
          </w:tcPr>
          <w:p w14:paraId="042CD7FD"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Experience of working with minimal supervision</w:t>
            </w:r>
          </w:p>
          <w:p w14:paraId="4766B2D7"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5AC26B37" w14:textId="77777777" w:rsidTr="002B03BB">
        <w:trPr>
          <w:trHeight w:val="241"/>
        </w:trPr>
        <w:tc>
          <w:tcPr>
            <w:tcW w:w="9634" w:type="dxa"/>
          </w:tcPr>
          <w:p w14:paraId="5C1ECDB2" w14:textId="77777777" w:rsidR="005204C1"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work unsupervised and independently manage student workers outside of normal curriculum time to ensure the effective and safe operation of the Centre.</w:t>
            </w:r>
          </w:p>
          <w:p w14:paraId="24C5FE88" w14:textId="77777777" w:rsidR="00566884" w:rsidRPr="00566884" w:rsidRDefault="00566884" w:rsidP="00B67BB1">
            <w:pPr>
              <w:spacing w:line="276" w:lineRule="auto"/>
              <w:rPr>
                <w:rFonts w:ascii="Open Sans Light" w:hAnsi="Open Sans Light" w:cs="Open Sans Light"/>
                <w:sz w:val="20"/>
                <w:szCs w:val="20"/>
              </w:rPr>
            </w:pPr>
          </w:p>
        </w:tc>
      </w:tr>
      <w:tr w:rsidR="005204C1" w:rsidRPr="00566884" w14:paraId="361AEE7C" w14:textId="77777777" w:rsidTr="00566884">
        <w:trPr>
          <w:trHeight w:val="241"/>
        </w:trPr>
        <w:tc>
          <w:tcPr>
            <w:tcW w:w="9634" w:type="dxa"/>
            <w:tcBorders>
              <w:bottom w:val="single" w:sz="4" w:space="0" w:color="auto"/>
            </w:tcBorders>
          </w:tcPr>
          <w:p w14:paraId="6F980594" w14:textId="77777777" w:rsidR="005204C1" w:rsidRPr="00566884"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t>Ability to record and maintain comprehensive records pertaining to student tracking, Centre operations and animal welfare</w:t>
            </w:r>
          </w:p>
        </w:tc>
      </w:tr>
      <w:tr w:rsidR="005204C1" w:rsidRPr="00566884" w14:paraId="0DCBB585" w14:textId="77777777" w:rsidTr="00566884">
        <w:trPr>
          <w:trHeight w:val="241"/>
        </w:trPr>
        <w:tc>
          <w:tcPr>
            <w:tcW w:w="9634" w:type="dxa"/>
            <w:tcBorders>
              <w:top w:val="single" w:sz="4" w:space="0" w:color="auto"/>
              <w:left w:val="single" w:sz="4" w:space="0" w:color="auto"/>
              <w:bottom w:val="single" w:sz="4" w:space="0" w:color="auto"/>
              <w:right w:val="single" w:sz="4" w:space="0" w:color="auto"/>
            </w:tcBorders>
          </w:tcPr>
          <w:p w14:paraId="423BDE4B" w14:textId="77777777" w:rsidR="005204C1" w:rsidRPr="00566884" w:rsidRDefault="005204C1" w:rsidP="00B67BB1">
            <w:pPr>
              <w:spacing w:line="276" w:lineRule="auto"/>
              <w:rPr>
                <w:rFonts w:ascii="Open Sans Light" w:hAnsi="Open Sans Light" w:cs="Open Sans Light"/>
                <w:sz w:val="20"/>
                <w:szCs w:val="20"/>
              </w:rPr>
            </w:pPr>
            <w:r w:rsidRPr="00566884">
              <w:rPr>
                <w:rFonts w:ascii="Open Sans Light" w:hAnsi="Open Sans Light" w:cs="Open Sans Light"/>
                <w:sz w:val="20"/>
                <w:szCs w:val="20"/>
              </w:rPr>
              <w:lastRenderedPageBreak/>
              <w:t xml:space="preserve">Be a good communicator, have good IT, literacy and numeracy skills, and ability to work as a small team with a flexible approach to work </w:t>
            </w:r>
          </w:p>
        </w:tc>
      </w:tr>
    </w:tbl>
    <w:tbl>
      <w:tblPr>
        <w:tblStyle w:val="TableGrid1"/>
        <w:tblW w:w="9606" w:type="dxa"/>
        <w:tblLook w:val="04A0" w:firstRow="1" w:lastRow="0" w:firstColumn="1" w:lastColumn="0" w:noHBand="0" w:noVBand="1"/>
      </w:tblPr>
      <w:tblGrid>
        <w:gridCol w:w="9606"/>
      </w:tblGrid>
      <w:tr w:rsidR="00572EA9" w:rsidRPr="00566884" w14:paraId="15077A31" w14:textId="77777777" w:rsidTr="002B03BB">
        <w:tc>
          <w:tcPr>
            <w:tcW w:w="9606" w:type="dxa"/>
            <w:vAlign w:val="center"/>
          </w:tcPr>
          <w:p w14:paraId="5AFF73BA" w14:textId="77777777"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Hold a relevant teaching qualification for level of programme/course or be willing to gain a relevant formal qualification.</w:t>
            </w:r>
          </w:p>
        </w:tc>
      </w:tr>
      <w:tr w:rsidR="00572EA9" w:rsidRPr="00566884" w14:paraId="7D088F63" w14:textId="77777777" w:rsidTr="002B03BB">
        <w:tc>
          <w:tcPr>
            <w:tcW w:w="9606" w:type="dxa"/>
            <w:vAlign w:val="center"/>
          </w:tcPr>
          <w:p w14:paraId="5AE7788D" w14:textId="77777777"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Level 2 or higher qualifications in both English and maths.</w:t>
            </w:r>
          </w:p>
        </w:tc>
      </w:tr>
      <w:tr w:rsidR="00572EA9" w:rsidRPr="00566884" w14:paraId="43988FDE" w14:textId="77777777" w:rsidTr="002B03BB">
        <w:tc>
          <w:tcPr>
            <w:tcW w:w="9606" w:type="dxa"/>
            <w:vAlign w:val="center"/>
          </w:tcPr>
          <w:p w14:paraId="4C71C4D2" w14:textId="77777777"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Willing and able to develop curriculum, teaching and learning materials in subject specialisms as part of continuous development.</w:t>
            </w:r>
          </w:p>
        </w:tc>
      </w:tr>
      <w:tr w:rsidR="00572EA9" w:rsidRPr="00566884" w14:paraId="3AFCFF92" w14:textId="77777777" w:rsidTr="002B03BB">
        <w:tc>
          <w:tcPr>
            <w:tcW w:w="9606" w:type="dxa"/>
            <w:vAlign w:val="center"/>
          </w:tcPr>
          <w:p w14:paraId="4ED420D9" w14:textId="77777777" w:rsidR="00572EA9" w:rsidRPr="00566884" w:rsidRDefault="00572EA9" w:rsidP="00572EA9">
            <w:pPr>
              <w:tabs>
                <w:tab w:val="center" w:pos="4513"/>
                <w:tab w:val="right" w:pos="9026"/>
              </w:tabs>
              <w:spacing w:after="120" w:line="276" w:lineRule="auto"/>
              <w:jc w:val="both"/>
              <w:rPr>
                <w:rFonts w:ascii="Open Sans Light" w:hAnsi="Open Sans Light" w:cs="Open Sans Light"/>
                <w:b/>
              </w:rPr>
            </w:pPr>
            <w:r w:rsidRPr="00566884">
              <w:rPr>
                <w:rFonts w:ascii="Open Sans Light" w:hAnsi="Open Sans Light" w:cs="Open Sans Light"/>
                <w:b/>
              </w:rPr>
              <w:t>Desirable criteria</w:t>
            </w:r>
            <w:r w:rsidR="00566884">
              <w:rPr>
                <w:rFonts w:ascii="Open Sans Light" w:hAnsi="Open Sans Light" w:cs="Open Sans Light"/>
                <w:b/>
              </w:rPr>
              <w:t xml:space="preserve"> for the post</w:t>
            </w:r>
          </w:p>
        </w:tc>
      </w:tr>
      <w:tr w:rsidR="005351FA" w:rsidRPr="00566884" w14:paraId="781E749B" w14:textId="77777777" w:rsidTr="002B03BB">
        <w:tc>
          <w:tcPr>
            <w:tcW w:w="9606" w:type="dxa"/>
            <w:vAlign w:val="center"/>
          </w:tcPr>
          <w:p w14:paraId="16E55C9B" w14:textId="77777777" w:rsidR="005351FA" w:rsidRPr="00566884" w:rsidRDefault="005351FA" w:rsidP="00572EA9">
            <w:pPr>
              <w:tabs>
                <w:tab w:val="center" w:pos="4513"/>
                <w:tab w:val="right" w:pos="9026"/>
              </w:tabs>
              <w:spacing w:after="120" w:line="276" w:lineRule="auto"/>
              <w:jc w:val="both"/>
              <w:rPr>
                <w:rFonts w:ascii="Open Sans Light" w:hAnsi="Open Sans Light" w:cs="Open Sans Light"/>
                <w:b/>
              </w:rPr>
            </w:pPr>
            <w:r w:rsidRPr="00566884">
              <w:rPr>
                <w:rFonts w:ascii="Open Sans Light" w:hAnsi="Open Sans Light" w:cs="Open Sans Light"/>
              </w:rPr>
              <w:t>Hold a</w:t>
            </w:r>
            <w:r w:rsidR="00135CB7" w:rsidRPr="00566884">
              <w:rPr>
                <w:rFonts w:ascii="Open Sans Light" w:hAnsi="Open Sans Light" w:cs="Open Sans Light"/>
              </w:rPr>
              <w:t xml:space="preserve"> relevant</w:t>
            </w:r>
            <w:r w:rsidRPr="00566884">
              <w:rPr>
                <w:rFonts w:ascii="Open Sans Light" w:hAnsi="Open Sans Light" w:cs="Open Sans Light"/>
              </w:rPr>
              <w:t xml:space="preserve"> degree / professional qualification or equivalent.</w:t>
            </w:r>
          </w:p>
        </w:tc>
      </w:tr>
      <w:tr w:rsidR="00572EA9" w:rsidRPr="00566884" w14:paraId="2E61858D" w14:textId="77777777" w:rsidTr="002B03BB">
        <w:tc>
          <w:tcPr>
            <w:tcW w:w="9606" w:type="dxa"/>
            <w:vAlign w:val="center"/>
          </w:tcPr>
          <w:p w14:paraId="436C5765" w14:textId="77777777" w:rsidR="00572EA9" w:rsidRPr="00566884" w:rsidRDefault="00572EA9" w:rsidP="00572EA9">
            <w:pPr>
              <w:tabs>
                <w:tab w:val="center" w:pos="4513"/>
                <w:tab w:val="right" w:pos="9026"/>
              </w:tabs>
              <w:spacing w:after="120" w:line="276" w:lineRule="auto"/>
              <w:rPr>
                <w:rFonts w:ascii="Open Sans Light" w:hAnsi="Open Sans Light" w:cs="Open Sans Light"/>
              </w:rPr>
            </w:pPr>
            <w:r w:rsidRPr="00566884">
              <w:rPr>
                <w:rFonts w:ascii="Open Sans Light" w:hAnsi="Open Sans Light" w:cs="Open Sans Light"/>
              </w:rPr>
              <w:t>Experience of teaching and learning.</w:t>
            </w:r>
          </w:p>
        </w:tc>
      </w:tr>
    </w:tbl>
    <w:p w14:paraId="6E4D2D1D" w14:textId="77777777" w:rsidR="00566884" w:rsidRDefault="00566884" w:rsidP="00566884">
      <w:pPr>
        <w:tabs>
          <w:tab w:val="left" w:pos="-720"/>
          <w:tab w:val="left" w:pos="0"/>
        </w:tabs>
        <w:spacing w:after="0" w:line="240" w:lineRule="auto"/>
        <w:jc w:val="both"/>
        <w:rPr>
          <w:rFonts w:ascii="Open Sans Light" w:eastAsia="Calibri" w:hAnsi="Open Sans Light" w:cs="Open Sans Light"/>
          <w:b/>
          <w:sz w:val="20"/>
          <w:szCs w:val="20"/>
        </w:rPr>
      </w:pPr>
    </w:p>
    <w:p w14:paraId="21C8A8E6" w14:textId="77777777" w:rsidR="00566884" w:rsidRPr="00566884" w:rsidRDefault="00566884" w:rsidP="00566884">
      <w:pPr>
        <w:tabs>
          <w:tab w:val="left" w:pos="-720"/>
          <w:tab w:val="left" w:pos="0"/>
        </w:tabs>
        <w:spacing w:after="0" w:line="240" w:lineRule="auto"/>
        <w:jc w:val="both"/>
        <w:rPr>
          <w:rFonts w:ascii="Open Sans Light" w:eastAsia="Calibri" w:hAnsi="Open Sans Light" w:cs="Open Sans Light"/>
          <w:sz w:val="20"/>
          <w:szCs w:val="20"/>
        </w:rPr>
      </w:pPr>
      <w:r>
        <w:rPr>
          <w:rFonts w:ascii="Open Sans Light" w:eastAsia="Calibri" w:hAnsi="Open Sans Light" w:cs="Open Sans Light"/>
          <w:b/>
          <w:sz w:val="20"/>
          <w:szCs w:val="20"/>
        </w:rPr>
        <w:t xml:space="preserve">TERMS AND </w:t>
      </w:r>
      <w:r w:rsidRPr="00566884">
        <w:rPr>
          <w:rFonts w:ascii="Open Sans Light" w:eastAsia="Calibri" w:hAnsi="Open Sans Light" w:cs="Open Sans Light"/>
          <w:b/>
          <w:sz w:val="20"/>
          <w:szCs w:val="20"/>
        </w:rPr>
        <w:t>CONDITIONS OF EMPLOYMENT</w:t>
      </w:r>
    </w:p>
    <w:p w14:paraId="2A0440AB" w14:textId="77777777" w:rsidR="00566884" w:rsidRPr="00566884" w:rsidRDefault="00566884" w:rsidP="00566884">
      <w:pPr>
        <w:spacing w:after="0" w:line="240" w:lineRule="auto"/>
        <w:contextualSpacing/>
        <w:jc w:val="both"/>
        <w:rPr>
          <w:rFonts w:ascii="Open Sans Light" w:eastAsia="Times New Roman" w:hAnsi="Open Sans Light" w:cs="Open Sans Light"/>
          <w:sz w:val="20"/>
          <w:szCs w:val="20"/>
          <w:u w:val="single"/>
        </w:rPr>
      </w:pPr>
    </w:p>
    <w:p w14:paraId="0031B40C"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Working Hours</w:t>
      </w:r>
    </w:p>
    <w:p w14:paraId="0DD4CE42" w14:textId="77777777" w:rsidR="00566884" w:rsidRPr="00566884" w:rsidRDefault="00566884" w:rsidP="00566884">
      <w:pPr>
        <w:spacing w:after="0" w:line="240" w:lineRule="auto"/>
        <w:contextualSpacing/>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14:paraId="37F97FAA" w14:textId="77777777" w:rsidR="00566884" w:rsidRPr="00566884" w:rsidRDefault="00566884" w:rsidP="00566884">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79A35BC0"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Annual Leave</w:t>
      </w:r>
    </w:p>
    <w:p w14:paraId="0B03D39B" w14:textId="77777777" w:rsidR="00566884" w:rsidRPr="00566884" w:rsidRDefault="00566884" w:rsidP="00566884">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2CD9A8B7" w14:textId="77777777" w:rsidR="00566884" w:rsidRPr="00566884" w:rsidRDefault="00566884" w:rsidP="00566884">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14:paraId="352A524B"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Continuous Professional Development (CPD)</w:t>
      </w:r>
    </w:p>
    <w:p w14:paraId="33A3CA9C" w14:textId="77777777" w:rsidR="00566884" w:rsidRPr="00566884" w:rsidRDefault="00566884" w:rsidP="00566884">
      <w:pPr>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This post will be entitled to CPD for updating, personal and professional development.  All CPD must be planned, agreed and booked with your Line Manager.  </w:t>
      </w:r>
    </w:p>
    <w:p w14:paraId="2DA08177" w14:textId="77777777" w:rsidR="00566884" w:rsidRPr="00566884" w:rsidRDefault="00566884" w:rsidP="00566884">
      <w:pPr>
        <w:spacing w:after="0" w:line="240" w:lineRule="auto"/>
        <w:jc w:val="both"/>
        <w:rPr>
          <w:rFonts w:ascii="Open Sans Light" w:eastAsia="Times New Roman" w:hAnsi="Open Sans Light" w:cs="Open Sans Light"/>
          <w:color w:val="FF0000"/>
          <w:sz w:val="20"/>
          <w:szCs w:val="20"/>
        </w:rPr>
      </w:pPr>
    </w:p>
    <w:p w14:paraId="01936DF4"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Benefits</w:t>
      </w:r>
    </w:p>
    <w:p w14:paraId="0FEDD434" w14:textId="77777777" w:rsidR="00566884" w:rsidRPr="00566884" w:rsidRDefault="00566884" w:rsidP="00566884">
      <w:pPr>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31F288F6" w14:textId="77777777" w:rsidR="00566884" w:rsidRPr="00566884" w:rsidRDefault="00566884" w:rsidP="00566884">
      <w:pPr>
        <w:spacing w:after="0" w:line="240" w:lineRule="auto"/>
        <w:contextualSpacing/>
        <w:jc w:val="both"/>
        <w:rPr>
          <w:rFonts w:ascii="Open Sans Light" w:eastAsia="Times New Roman" w:hAnsi="Open Sans Light" w:cs="Open Sans Light"/>
          <w:color w:val="FF0000"/>
          <w:sz w:val="20"/>
          <w:szCs w:val="20"/>
          <w:u w:val="single"/>
        </w:rPr>
      </w:pPr>
    </w:p>
    <w:p w14:paraId="407D21F1"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Equality and Diversity</w:t>
      </w:r>
    </w:p>
    <w:p w14:paraId="1B8BF135"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2B14788" w14:textId="77777777" w:rsidR="00566884" w:rsidRPr="00566884" w:rsidRDefault="00566884" w:rsidP="0056688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46121EF9" w14:textId="77777777" w:rsidR="00566884" w:rsidRPr="00566884" w:rsidRDefault="00566884" w:rsidP="0056688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566884">
        <w:rPr>
          <w:rFonts w:ascii="Open Sans Light" w:eastAsia="Calibri" w:hAnsi="Open Sans Light" w:cs="Open Sans Light"/>
          <w:b/>
          <w:bCs/>
          <w:sz w:val="20"/>
          <w:szCs w:val="20"/>
        </w:rPr>
        <w:t>Criminal Record Check via the Disclosure Procedure</w:t>
      </w:r>
    </w:p>
    <w:p w14:paraId="403B05E2"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35D7742"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14:paraId="23B4F5BF"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lastRenderedPageBreak/>
        <w:t>The post you have applied for falls into this category and, therefore, requires a criminal background check.</w:t>
      </w:r>
    </w:p>
    <w:p w14:paraId="704460E6"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14:paraId="0A464075"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423875E"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14:paraId="220D0A33"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694D1354"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p>
    <w:p w14:paraId="4CEB5E53" w14:textId="77777777" w:rsidR="00566884" w:rsidRPr="00566884" w:rsidRDefault="00566884" w:rsidP="00566884">
      <w:pPr>
        <w:tabs>
          <w:tab w:val="left" w:pos="-720"/>
          <w:tab w:val="left" w:pos="0"/>
          <w:tab w:val="left" w:pos="720"/>
        </w:tabs>
        <w:spacing w:after="0" w:line="240" w:lineRule="auto"/>
        <w:rPr>
          <w:rFonts w:ascii="Open Sans Light" w:eastAsia="Times New Roman" w:hAnsi="Open Sans Light" w:cs="Open Sans Light"/>
          <w:sz w:val="20"/>
          <w:szCs w:val="20"/>
        </w:rPr>
      </w:pPr>
      <w:r w:rsidRPr="00566884">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7C8E63B3" w14:textId="77777777" w:rsidR="009205E0" w:rsidRPr="00566884" w:rsidRDefault="009205E0" w:rsidP="00566884">
      <w:pPr>
        <w:tabs>
          <w:tab w:val="left" w:pos="-720"/>
          <w:tab w:val="left" w:pos="0"/>
          <w:tab w:val="left" w:pos="720"/>
        </w:tabs>
        <w:spacing w:after="0" w:line="240" w:lineRule="auto"/>
        <w:ind w:left="1440" w:hanging="1440"/>
        <w:jc w:val="both"/>
        <w:rPr>
          <w:rFonts w:ascii="Arial" w:eastAsia="Calibri" w:hAnsi="Arial" w:cs="Arial"/>
          <w:b/>
          <w:sz w:val="18"/>
          <w:szCs w:val="18"/>
        </w:rPr>
      </w:pPr>
    </w:p>
    <w:sectPr w:rsidR="009205E0" w:rsidRPr="00566884" w:rsidSect="009205E0">
      <w:headerReference w:type="default" r:id="rId11"/>
      <w:footerReference w:type="even" r:id="rId12"/>
      <w:footerReference w:type="default" r:id="rId13"/>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AC0D" w14:textId="77777777" w:rsidR="002F2DC2" w:rsidRDefault="002F2DC2" w:rsidP="00DE485D">
      <w:pPr>
        <w:spacing w:after="0" w:line="240" w:lineRule="auto"/>
      </w:pPr>
      <w:r>
        <w:separator/>
      </w:r>
    </w:p>
  </w:endnote>
  <w:endnote w:type="continuationSeparator" w:id="0">
    <w:p w14:paraId="4FF531A2" w14:textId="77777777" w:rsidR="002F2DC2" w:rsidRDefault="002F2DC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58CA"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33DA9"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0F8A" w14:textId="77777777" w:rsidR="00516B7C" w:rsidRPr="00566884" w:rsidRDefault="00516B7C" w:rsidP="00566884">
    <w:pPr>
      <w:pStyle w:val="Footer"/>
      <w:framePr w:wrap="around" w:vAnchor="text" w:hAnchor="page" w:x="10786" w:y="64"/>
      <w:rPr>
        <w:rStyle w:val="PageNumber"/>
        <w:rFonts w:ascii="Open Sans Light" w:hAnsi="Open Sans Light" w:cs="Open Sans Light"/>
        <w:sz w:val="16"/>
        <w:szCs w:val="16"/>
      </w:rPr>
    </w:pPr>
    <w:r w:rsidRPr="00566884">
      <w:rPr>
        <w:rStyle w:val="PageNumber"/>
        <w:rFonts w:ascii="Open Sans Light" w:hAnsi="Open Sans Light" w:cs="Open Sans Light"/>
        <w:sz w:val="16"/>
        <w:szCs w:val="16"/>
      </w:rPr>
      <w:fldChar w:fldCharType="begin"/>
    </w:r>
    <w:r w:rsidRPr="00566884">
      <w:rPr>
        <w:rStyle w:val="PageNumber"/>
        <w:rFonts w:ascii="Open Sans Light" w:hAnsi="Open Sans Light" w:cs="Open Sans Light"/>
        <w:sz w:val="16"/>
        <w:szCs w:val="16"/>
      </w:rPr>
      <w:instrText xml:space="preserve">PAGE  </w:instrText>
    </w:r>
    <w:r w:rsidRPr="00566884">
      <w:rPr>
        <w:rStyle w:val="PageNumber"/>
        <w:rFonts w:ascii="Open Sans Light" w:hAnsi="Open Sans Light" w:cs="Open Sans Light"/>
        <w:sz w:val="16"/>
        <w:szCs w:val="16"/>
      </w:rPr>
      <w:fldChar w:fldCharType="separate"/>
    </w:r>
    <w:r w:rsidR="00F96649">
      <w:rPr>
        <w:rStyle w:val="PageNumber"/>
        <w:rFonts w:ascii="Open Sans Light" w:hAnsi="Open Sans Light" w:cs="Open Sans Light"/>
        <w:noProof/>
        <w:sz w:val="16"/>
        <w:szCs w:val="16"/>
      </w:rPr>
      <w:t>6</w:t>
    </w:r>
    <w:r w:rsidRPr="00566884">
      <w:rPr>
        <w:rStyle w:val="PageNumber"/>
        <w:rFonts w:ascii="Open Sans Light" w:hAnsi="Open Sans Light" w:cs="Open Sans Light"/>
        <w:sz w:val="16"/>
        <w:szCs w:val="16"/>
      </w:rPr>
      <w:fldChar w:fldCharType="end"/>
    </w:r>
  </w:p>
  <w:p w14:paraId="06F8EFBD" w14:textId="77777777" w:rsidR="00516B7C" w:rsidRPr="00566884" w:rsidRDefault="009D49CC" w:rsidP="00516B7C">
    <w:pPr>
      <w:pStyle w:val="Footer"/>
      <w:ind w:right="360"/>
      <w:rPr>
        <w:rFonts w:ascii="Open Sans Light" w:hAnsi="Open Sans Light" w:cs="Open Sans Light"/>
        <w:sz w:val="16"/>
        <w:szCs w:val="16"/>
      </w:rPr>
    </w:pPr>
    <w:r w:rsidRPr="00566884">
      <w:rPr>
        <w:rFonts w:ascii="Open Sans Light" w:hAnsi="Open Sans Light" w:cs="Open Sans Light"/>
        <w:sz w:val="16"/>
        <w:szCs w:val="16"/>
        <w:lang w:val="en-US"/>
      </w:rPr>
      <w:t xml:space="preserve">Instructor, </w:t>
    </w:r>
    <w:r w:rsidR="005204C1" w:rsidRPr="00566884">
      <w:rPr>
        <w:rFonts w:ascii="Open Sans Light" w:hAnsi="Open Sans Light" w:cs="Open Sans Light"/>
        <w:sz w:val="16"/>
        <w:szCs w:val="16"/>
        <w:lang w:val="en-US"/>
      </w:rPr>
      <w:t>Animal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C788" w14:textId="77777777" w:rsidR="002F2DC2" w:rsidRDefault="002F2DC2" w:rsidP="00DE485D">
      <w:pPr>
        <w:spacing w:after="0" w:line="240" w:lineRule="auto"/>
      </w:pPr>
      <w:r>
        <w:separator/>
      </w:r>
    </w:p>
  </w:footnote>
  <w:footnote w:type="continuationSeparator" w:id="0">
    <w:p w14:paraId="202063C8" w14:textId="77777777" w:rsidR="002F2DC2" w:rsidRDefault="002F2DC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2B63" w14:textId="77777777" w:rsidR="009205E0" w:rsidRPr="00566884" w:rsidRDefault="001F723A" w:rsidP="009205E0">
    <w:pPr>
      <w:pStyle w:val="Header"/>
      <w:rPr>
        <w:rFonts w:ascii="Open Sans Light" w:hAnsi="Open Sans Light" w:cs="Open Sans Light"/>
        <w:sz w:val="16"/>
        <w:szCs w:val="16"/>
      </w:rPr>
    </w:pPr>
    <w:r w:rsidRPr="00566884">
      <w:rPr>
        <w:rFonts w:ascii="Open Sans Light" w:hAnsi="Open Sans Light" w:cs="Open Sans Light"/>
        <w:sz w:val="16"/>
        <w:szCs w:val="16"/>
      </w:rPr>
      <w:t>Date issued…</w:t>
    </w:r>
    <w:r w:rsidR="005204C1" w:rsidRPr="00566884">
      <w:rPr>
        <w:rFonts w:ascii="Open Sans Light" w:hAnsi="Open Sans Light" w:cs="Open Sans Light"/>
        <w:sz w:val="16"/>
        <w:szCs w:val="16"/>
      </w:rPr>
      <w:t>28/3/18</w:t>
    </w:r>
    <w:r w:rsidR="009205E0" w:rsidRPr="00566884">
      <w:rPr>
        <w:rFonts w:ascii="Open Sans Light" w:hAnsi="Open Sans Light" w:cs="Open Sans Light"/>
        <w:sz w:val="16"/>
        <w:szCs w:val="16"/>
      </w:rPr>
      <w:ptab w:relativeTo="margin" w:alignment="center" w:leader="none"/>
    </w:r>
    <w:r w:rsidR="009205E0" w:rsidRPr="00566884">
      <w:rPr>
        <w:rFonts w:ascii="Open Sans Light" w:hAnsi="Open Sans Light" w:cs="Open Sans Light"/>
        <w:sz w:val="16"/>
        <w:szCs w:val="16"/>
      </w:rPr>
      <w:t>JD category …………….</w:t>
    </w:r>
    <w:r w:rsidR="009205E0" w:rsidRPr="00566884">
      <w:rPr>
        <w:rFonts w:ascii="Open Sans Light" w:hAnsi="Open Sans Light" w:cs="Open Sans Light"/>
        <w:sz w:val="16"/>
        <w:szCs w:val="16"/>
      </w:rPr>
      <w:ptab w:relativeTo="margin" w:alignment="right" w:leader="none"/>
    </w:r>
    <w:r w:rsidR="009205E0" w:rsidRPr="00566884">
      <w:rPr>
        <w:rFonts w:ascii="Open Sans Light" w:hAnsi="Open Sans Light" w:cs="Open Sans Light"/>
        <w:sz w:val="16"/>
        <w:szCs w:val="16"/>
      </w:rPr>
      <w:t>Agreed by ……………..</w:t>
    </w:r>
  </w:p>
  <w:p w14:paraId="25F03A20" w14:textId="77777777"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50A3D"/>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101FE"/>
    <w:multiLevelType w:val="hybridMultilevel"/>
    <w:tmpl w:val="58F876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56B67"/>
    <w:multiLevelType w:val="hybridMultilevel"/>
    <w:tmpl w:val="E00A669C"/>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6"/>
  </w:num>
  <w:num w:numId="6">
    <w:abstractNumId w:val="7"/>
  </w:num>
  <w:num w:numId="7">
    <w:abstractNumId w:val="9"/>
  </w:num>
  <w:num w:numId="8">
    <w:abstractNumId w:val="2"/>
  </w:num>
  <w:num w:numId="9">
    <w:abstractNumId w:val="5"/>
  </w:num>
  <w:num w:numId="10">
    <w:abstractNumId w:val="4"/>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15CB"/>
    <w:rsid w:val="000037E1"/>
    <w:rsid w:val="000262D5"/>
    <w:rsid w:val="0003445F"/>
    <w:rsid w:val="00053F94"/>
    <w:rsid w:val="00075812"/>
    <w:rsid w:val="000800F3"/>
    <w:rsid w:val="00083C98"/>
    <w:rsid w:val="0009585D"/>
    <w:rsid w:val="000D485F"/>
    <w:rsid w:val="000E08B8"/>
    <w:rsid w:val="000E5CBD"/>
    <w:rsid w:val="000F3F5D"/>
    <w:rsid w:val="00100631"/>
    <w:rsid w:val="0011163D"/>
    <w:rsid w:val="00113069"/>
    <w:rsid w:val="0011361F"/>
    <w:rsid w:val="00113AAD"/>
    <w:rsid w:val="001258B0"/>
    <w:rsid w:val="00132E9A"/>
    <w:rsid w:val="00135CB7"/>
    <w:rsid w:val="001517A9"/>
    <w:rsid w:val="00165893"/>
    <w:rsid w:val="00185F4A"/>
    <w:rsid w:val="00195E2A"/>
    <w:rsid w:val="001B14BA"/>
    <w:rsid w:val="001B35BD"/>
    <w:rsid w:val="001C45D8"/>
    <w:rsid w:val="001D1ED6"/>
    <w:rsid w:val="001F421E"/>
    <w:rsid w:val="001F723A"/>
    <w:rsid w:val="00203ACA"/>
    <w:rsid w:val="002112F6"/>
    <w:rsid w:val="00214B13"/>
    <w:rsid w:val="002270BB"/>
    <w:rsid w:val="00232933"/>
    <w:rsid w:val="00236FA7"/>
    <w:rsid w:val="00240B75"/>
    <w:rsid w:val="002811F3"/>
    <w:rsid w:val="00284410"/>
    <w:rsid w:val="002923C3"/>
    <w:rsid w:val="002A1DD8"/>
    <w:rsid w:val="002B03BB"/>
    <w:rsid w:val="002B2D68"/>
    <w:rsid w:val="002D3F67"/>
    <w:rsid w:val="002D720A"/>
    <w:rsid w:val="002F2DC2"/>
    <w:rsid w:val="00315563"/>
    <w:rsid w:val="00322553"/>
    <w:rsid w:val="00327AA2"/>
    <w:rsid w:val="00342459"/>
    <w:rsid w:val="00343DB3"/>
    <w:rsid w:val="00344C8C"/>
    <w:rsid w:val="003619C9"/>
    <w:rsid w:val="00370AFE"/>
    <w:rsid w:val="00373FF2"/>
    <w:rsid w:val="00377004"/>
    <w:rsid w:val="00393AD1"/>
    <w:rsid w:val="00394171"/>
    <w:rsid w:val="0039580C"/>
    <w:rsid w:val="003A1174"/>
    <w:rsid w:val="003B1BCA"/>
    <w:rsid w:val="003B59D3"/>
    <w:rsid w:val="003B5CB2"/>
    <w:rsid w:val="003C0611"/>
    <w:rsid w:val="003C38CC"/>
    <w:rsid w:val="003E10CB"/>
    <w:rsid w:val="003F6B3F"/>
    <w:rsid w:val="003F7197"/>
    <w:rsid w:val="004129FD"/>
    <w:rsid w:val="00416582"/>
    <w:rsid w:val="00426177"/>
    <w:rsid w:val="004267B4"/>
    <w:rsid w:val="004314A1"/>
    <w:rsid w:val="00441A3F"/>
    <w:rsid w:val="0045335D"/>
    <w:rsid w:val="0046241D"/>
    <w:rsid w:val="00486DCA"/>
    <w:rsid w:val="0049346A"/>
    <w:rsid w:val="004B5E9D"/>
    <w:rsid w:val="004C094C"/>
    <w:rsid w:val="004C5338"/>
    <w:rsid w:val="004D53E8"/>
    <w:rsid w:val="00516B7C"/>
    <w:rsid w:val="005204C1"/>
    <w:rsid w:val="005224FE"/>
    <w:rsid w:val="005351FA"/>
    <w:rsid w:val="005432FB"/>
    <w:rsid w:val="0054366F"/>
    <w:rsid w:val="00544674"/>
    <w:rsid w:val="0054659B"/>
    <w:rsid w:val="00561D9D"/>
    <w:rsid w:val="00564921"/>
    <w:rsid w:val="005663AD"/>
    <w:rsid w:val="00566884"/>
    <w:rsid w:val="00570938"/>
    <w:rsid w:val="00572EA9"/>
    <w:rsid w:val="0057552A"/>
    <w:rsid w:val="00590EA4"/>
    <w:rsid w:val="005A095A"/>
    <w:rsid w:val="005A5C15"/>
    <w:rsid w:val="005C74ED"/>
    <w:rsid w:val="00616467"/>
    <w:rsid w:val="006279F4"/>
    <w:rsid w:val="00630126"/>
    <w:rsid w:val="00631FAC"/>
    <w:rsid w:val="00653C03"/>
    <w:rsid w:val="0066461A"/>
    <w:rsid w:val="006844CC"/>
    <w:rsid w:val="00685070"/>
    <w:rsid w:val="00685490"/>
    <w:rsid w:val="00696028"/>
    <w:rsid w:val="006B4D4F"/>
    <w:rsid w:val="006C5C56"/>
    <w:rsid w:val="006D1EF5"/>
    <w:rsid w:val="006D3D1D"/>
    <w:rsid w:val="006D6997"/>
    <w:rsid w:val="006E150F"/>
    <w:rsid w:val="006E38DC"/>
    <w:rsid w:val="006F3B3F"/>
    <w:rsid w:val="0070181B"/>
    <w:rsid w:val="0071380D"/>
    <w:rsid w:val="007227B9"/>
    <w:rsid w:val="00740F7B"/>
    <w:rsid w:val="007525C1"/>
    <w:rsid w:val="00752E03"/>
    <w:rsid w:val="00756359"/>
    <w:rsid w:val="00763A82"/>
    <w:rsid w:val="00765618"/>
    <w:rsid w:val="007772E6"/>
    <w:rsid w:val="00792195"/>
    <w:rsid w:val="007923E2"/>
    <w:rsid w:val="007C0590"/>
    <w:rsid w:val="007D5741"/>
    <w:rsid w:val="007F0906"/>
    <w:rsid w:val="00800618"/>
    <w:rsid w:val="00824FEA"/>
    <w:rsid w:val="00826DD8"/>
    <w:rsid w:val="00830FAF"/>
    <w:rsid w:val="00852793"/>
    <w:rsid w:val="00855F31"/>
    <w:rsid w:val="00863EFC"/>
    <w:rsid w:val="00865879"/>
    <w:rsid w:val="008738C9"/>
    <w:rsid w:val="0088580B"/>
    <w:rsid w:val="00892C36"/>
    <w:rsid w:val="008C58AF"/>
    <w:rsid w:val="008C609B"/>
    <w:rsid w:val="008D0F7B"/>
    <w:rsid w:val="008D2419"/>
    <w:rsid w:val="008E6C6D"/>
    <w:rsid w:val="00904BBC"/>
    <w:rsid w:val="00917555"/>
    <w:rsid w:val="009205E0"/>
    <w:rsid w:val="009252D7"/>
    <w:rsid w:val="009453CB"/>
    <w:rsid w:val="00947DE5"/>
    <w:rsid w:val="00972633"/>
    <w:rsid w:val="009878A5"/>
    <w:rsid w:val="009928B5"/>
    <w:rsid w:val="009A505C"/>
    <w:rsid w:val="009B24AC"/>
    <w:rsid w:val="009B44A7"/>
    <w:rsid w:val="009C7DFF"/>
    <w:rsid w:val="009D1D60"/>
    <w:rsid w:val="009D49CC"/>
    <w:rsid w:val="009F0353"/>
    <w:rsid w:val="009F4084"/>
    <w:rsid w:val="009F77FA"/>
    <w:rsid w:val="00A0357F"/>
    <w:rsid w:val="00A12450"/>
    <w:rsid w:val="00A20920"/>
    <w:rsid w:val="00A21946"/>
    <w:rsid w:val="00A316F6"/>
    <w:rsid w:val="00A5180E"/>
    <w:rsid w:val="00A5296C"/>
    <w:rsid w:val="00A65669"/>
    <w:rsid w:val="00A769F3"/>
    <w:rsid w:val="00A81F3D"/>
    <w:rsid w:val="00A85CE0"/>
    <w:rsid w:val="00A86A6D"/>
    <w:rsid w:val="00A92083"/>
    <w:rsid w:val="00AA13AA"/>
    <w:rsid w:val="00AC5269"/>
    <w:rsid w:val="00AD075F"/>
    <w:rsid w:val="00AD2B60"/>
    <w:rsid w:val="00AF3F8E"/>
    <w:rsid w:val="00B0300E"/>
    <w:rsid w:val="00B262FA"/>
    <w:rsid w:val="00B26C4A"/>
    <w:rsid w:val="00B37B30"/>
    <w:rsid w:val="00B412FB"/>
    <w:rsid w:val="00B61DCB"/>
    <w:rsid w:val="00B66EF4"/>
    <w:rsid w:val="00B67B4A"/>
    <w:rsid w:val="00B76E38"/>
    <w:rsid w:val="00B80C06"/>
    <w:rsid w:val="00B91536"/>
    <w:rsid w:val="00B97CEA"/>
    <w:rsid w:val="00BA17C9"/>
    <w:rsid w:val="00BB18D3"/>
    <w:rsid w:val="00BD6FE8"/>
    <w:rsid w:val="00BE4323"/>
    <w:rsid w:val="00BF2208"/>
    <w:rsid w:val="00C15588"/>
    <w:rsid w:val="00C301E2"/>
    <w:rsid w:val="00C3502C"/>
    <w:rsid w:val="00C371A4"/>
    <w:rsid w:val="00C44FAC"/>
    <w:rsid w:val="00C64CAF"/>
    <w:rsid w:val="00C84DED"/>
    <w:rsid w:val="00C86E2F"/>
    <w:rsid w:val="00CA3FD1"/>
    <w:rsid w:val="00CA4DEB"/>
    <w:rsid w:val="00CA7F18"/>
    <w:rsid w:val="00CB0B97"/>
    <w:rsid w:val="00CB1BFA"/>
    <w:rsid w:val="00CC463A"/>
    <w:rsid w:val="00CE4D8A"/>
    <w:rsid w:val="00D00739"/>
    <w:rsid w:val="00D03667"/>
    <w:rsid w:val="00D106F8"/>
    <w:rsid w:val="00D245FB"/>
    <w:rsid w:val="00D31966"/>
    <w:rsid w:val="00D47AB1"/>
    <w:rsid w:val="00D55722"/>
    <w:rsid w:val="00D560B5"/>
    <w:rsid w:val="00D61D76"/>
    <w:rsid w:val="00D733D7"/>
    <w:rsid w:val="00D94581"/>
    <w:rsid w:val="00DA052A"/>
    <w:rsid w:val="00DA178F"/>
    <w:rsid w:val="00DB04F3"/>
    <w:rsid w:val="00DB253A"/>
    <w:rsid w:val="00DB284A"/>
    <w:rsid w:val="00DB4B66"/>
    <w:rsid w:val="00DD0EA9"/>
    <w:rsid w:val="00DE485D"/>
    <w:rsid w:val="00DF520A"/>
    <w:rsid w:val="00E032D0"/>
    <w:rsid w:val="00E41D01"/>
    <w:rsid w:val="00E51953"/>
    <w:rsid w:val="00E55D58"/>
    <w:rsid w:val="00E56AD8"/>
    <w:rsid w:val="00E94454"/>
    <w:rsid w:val="00EA1D67"/>
    <w:rsid w:val="00EA2AF9"/>
    <w:rsid w:val="00EA4ED6"/>
    <w:rsid w:val="00EB08D5"/>
    <w:rsid w:val="00EE0F29"/>
    <w:rsid w:val="00EE37F1"/>
    <w:rsid w:val="00F072D8"/>
    <w:rsid w:val="00F23713"/>
    <w:rsid w:val="00F557AE"/>
    <w:rsid w:val="00F71990"/>
    <w:rsid w:val="00F82C82"/>
    <w:rsid w:val="00F96649"/>
    <w:rsid w:val="00F96ABE"/>
    <w:rsid w:val="00FA372A"/>
    <w:rsid w:val="00FB23F9"/>
    <w:rsid w:val="00FB7A61"/>
    <w:rsid w:val="00FC13E4"/>
    <w:rsid w:val="00FE02ED"/>
    <w:rsid w:val="00FE0F11"/>
    <w:rsid w:val="00FE58B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8B122"/>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5693">
      <w:bodyDiv w:val="1"/>
      <w:marLeft w:val="0"/>
      <w:marRight w:val="0"/>
      <w:marTop w:val="0"/>
      <w:marBottom w:val="0"/>
      <w:divBdr>
        <w:top w:val="none" w:sz="0" w:space="0" w:color="auto"/>
        <w:left w:val="none" w:sz="0" w:space="0" w:color="auto"/>
        <w:bottom w:val="none" w:sz="0" w:space="0" w:color="auto"/>
        <w:right w:val="none" w:sz="0" w:space="0" w:color="auto"/>
      </w:divBdr>
    </w:div>
    <w:div w:id="696321482">
      <w:bodyDiv w:val="1"/>
      <w:marLeft w:val="0"/>
      <w:marRight w:val="0"/>
      <w:marTop w:val="0"/>
      <w:marBottom w:val="0"/>
      <w:divBdr>
        <w:top w:val="none" w:sz="0" w:space="0" w:color="auto"/>
        <w:left w:val="none" w:sz="0" w:space="0" w:color="auto"/>
        <w:bottom w:val="none" w:sz="0" w:space="0" w:color="auto"/>
        <w:right w:val="none" w:sz="0" w:space="0" w:color="auto"/>
      </w:divBdr>
    </w:div>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70DA5-5C92-4C3F-964D-A51D471D5E03}">
  <ds:schemaRef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307FDB-505E-4D31-BE39-0E5A9069CE08}">
  <ds:schemaRefs>
    <ds:schemaRef ds:uri="http://schemas.microsoft.com/sharepoint/v3/contenttype/forms"/>
  </ds:schemaRefs>
</ds:datastoreItem>
</file>

<file path=customXml/itemProps3.xml><?xml version="1.0" encoding="utf-8"?>
<ds:datastoreItem xmlns:ds="http://schemas.openxmlformats.org/officeDocument/2006/customXml" ds:itemID="{62EBEAD1-FB6B-41A9-9EC1-3E357EFA1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Ina Nesterenko</cp:lastModifiedBy>
  <cp:revision>2</cp:revision>
  <cp:lastPrinted>2017-07-12T12:37:00Z</cp:lastPrinted>
  <dcterms:created xsi:type="dcterms:W3CDTF">2022-05-03T10:34:00Z</dcterms:created>
  <dcterms:modified xsi:type="dcterms:W3CDTF">2022-05-03T10:34:00Z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