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D67" w:rsidRDefault="00EA1D67" w:rsidP="00B26C4A">
      <w:pPr>
        <w:spacing w:after="0" w:line="240" w:lineRule="auto"/>
      </w:pPr>
    </w:p>
    <w:p w:rsidR="00B26C4A" w:rsidRDefault="00B26C4A" w:rsidP="00892C36">
      <w:pPr>
        <w:spacing w:after="0" w:line="240" w:lineRule="auto"/>
        <w:ind w:left="-142" w:firstLine="142"/>
      </w:pPr>
    </w:p>
    <w:p w:rsidR="00DA178F" w:rsidRDefault="002820B9" w:rsidP="002820B9">
      <w:pPr>
        <w:spacing w:after="0" w:line="240" w:lineRule="auto"/>
        <w:jc w:val="center"/>
        <w:rPr>
          <w:rFonts w:ascii="Segoe UI" w:eastAsia="Calibri" w:hAnsi="Segoe UI" w:cs="Segoe UI"/>
          <w:b/>
          <w:sz w:val="28"/>
        </w:rPr>
      </w:pPr>
      <w:r>
        <w:rPr>
          <w:rFonts w:ascii="Segoe UI" w:eastAsia="Calibri" w:hAnsi="Segoe UI" w:cs="Segoe UI"/>
          <w:b/>
          <w:noProof/>
          <w:sz w:val="28"/>
          <w:lang w:eastAsia="en-GB"/>
        </w:rPr>
        <w:drawing>
          <wp:inline distT="0" distB="0" distL="0" distR="0">
            <wp:extent cx="1554191" cy="109537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556448" cy="1096965"/>
                    </a:xfrm>
                    <a:prstGeom prst="rect">
                      <a:avLst/>
                    </a:prstGeom>
                  </pic:spPr>
                </pic:pic>
              </a:graphicData>
            </a:graphic>
          </wp:inline>
        </w:drawing>
      </w:r>
    </w:p>
    <w:p w:rsidR="00DA178F" w:rsidRDefault="00DA178F"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2820B9" w:rsidTr="00855F31">
        <w:trPr>
          <w:trHeight w:val="595"/>
        </w:trPr>
        <w:tc>
          <w:tcPr>
            <w:tcW w:w="9611" w:type="dxa"/>
            <w:vAlign w:val="center"/>
          </w:tcPr>
          <w:p w:rsidR="009205E0" w:rsidRPr="002820B9" w:rsidRDefault="00370232" w:rsidP="00370232">
            <w:pPr>
              <w:jc w:val="center"/>
              <w:rPr>
                <w:rFonts w:ascii="Open Sans Light" w:eastAsia="Calibri" w:hAnsi="Open Sans Light" w:cs="Open Sans Light"/>
                <w:b/>
                <w:sz w:val="20"/>
                <w:szCs w:val="20"/>
              </w:rPr>
            </w:pPr>
            <w:r w:rsidRPr="002820B9">
              <w:rPr>
                <w:rFonts w:ascii="Open Sans Light" w:eastAsia="Calibri" w:hAnsi="Open Sans Light" w:cs="Open Sans Light"/>
                <w:b/>
                <w:sz w:val="20"/>
                <w:szCs w:val="20"/>
              </w:rPr>
              <w:t xml:space="preserve">Supported </w:t>
            </w:r>
            <w:r w:rsidRPr="002820B9">
              <w:rPr>
                <w:rFonts w:ascii="Open Sans Light" w:hAnsi="Open Sans Light" w:cs="Open Sans Light"/>
                <w:b/>
                <w:sz w:val="20"/>
                <w:szCs w:val="20"/>
              </w:rPr>
              <w:t>Internship Coordinator</w:t>
            </w:r>
          </w:p>
        </w:tc>
      </w:tr>
    </w:tbl>
    <w:p w:rsidR="009205E0" w:rsidRPr="002820B9" w:rsidRDefault="009205E0" w:rsidP="009205E0">
      <w:pPr>
        <w:rPr>
          <w:rFonts w:ascii="Open Sans Light" w:hAnsi="Open Sans Light" w:cs="Open Sans Light"/>
          <w:b/>
          <w:sz w:val="20"/>
          <w:szCs w:val="20"/>
          <w:u w:val="single"/>
        </w:rPr>
      </w:pPr>
    </w:p>
    <w:tbl>
      <w:tblPr>
        <w:tblW w:w="9606" w:type="dxa"/>
        <w:tblLook w:val="04A0" w:firstRow="1" w:lastRow="0" w:firstColumn="1" w:lastColumn="0" w:noHBand="0" w:noVBand="1"/>
      </w:tblPr>
      <w:tblGrid>
        <w:gridCol w:w="3256"/>
        <w:gridCol w:w="6350"/>
      </w:tblGrid>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370232" w:rsidRPr="002820B9" w:rsidRDefault="00370232" w:rsidP="00370232">
            <w:pPr>
              <w:spacing w:after="0"/>
              <w:ind w:left="2880" w:hanging="2880"/>
              <w:jc w:val="both"/>
              <w:rPr>
                <w:rFonts w:ascii="Open Sans Light" w:hAnsi="Open Sans Light" w:cs="Open Sans Light"/>
                <w:b/>
                <w:sz w:val="20"/>
                <w:szCs w:val="20"/>
              </w:rPr>
            </w:pPr>
            <w:r w:rsidRPr="002820B9">
              <w:rPr>
                <w:rFonts w:ascii="Open Sans Light" w:hAnsi="Open Sans Light" w:cs="Open Sans Light"/>
                <w:b/>
                <w:sz w:val="20"/>
                <w:szCs w:val="20"/>
              </w:rPr>
              <w:t>Curriculum Manager: Foundation Learning, Schools and</w:t>
            </w:r>
          </w:p>
          <w:p w:rsidR="00370232" w:rsidRPr="002820B9" w:rsidRDefault="00370232" w:rsidP="00370232">
            <w:pPr>
              <w:spacing w:after="0"/>
              <w:ind w:left="2880" w:hanging="2880"/>
              <w:jc w:val="both"/>
              <w:rPr>
                <w:rFonts w:ascii="Open Sans Light" w:hAnsi="Open Sans Light" w:cs="Open Sans Light"/>
                <w:sz w:val="20"/>
                <w:szCs w:val="20"/>
              </w:rPr>
            </w:pPr>
            <w:r w:rsidRPr="002820B9">
              <w:rPr>
                <w:rFonts w:ascii="Open Sans Light" w:hAnsi="Open Sans Light" w:cs="Open Sans Light"/>
                <w:b/>
                <w:sz w:val="20"/>
                <w:szCs w:val="20"/>
              </w:rPr>
              <w:t>Netherfield</w:t>
            </w:r>
          </w:p>
          <w:p w:rsidR="00370232" w:rsidRPr="002820B9" w:rsidRDefault="00370232" w:rsidP="00370232">
            <w:pPr>
              <w:spacing w:after="0"/>
              <w:ind w:left="2880" w:hanging="2880"/>
              <w:jc w:val="both"/>
              <w:rPr>
                <w:rFonts w:ascii="Open Sans Light" w:hAnsi="Open Sans Light" w:cs="Open Sans Light"/>
                <w:sz w:val="20"/>
                <w:szCs w:val="20"/>
              </w:rPr>
            </w:pPr>
            <w:r w:rsidRPr="002820B9">
              <w:rPr>
                <w:rFonts w:ascii="Open Sans Light" w:hAnsi="Open Sans Light" w:cs="Open Sans Light"/>
                <w:sz w:val="20"/>
                <w:szCs w:val="20"/>
              </w:rPr>
              <w:t xml:space="preserve">Working in collaboration with the Programme Manager: Rural </w:t>
            </w:r>
          </w:p>
          <w:p w:rsidR="00370232" w:rsidRPr="002820B9" w:rsidRDefault="00370232" w:rsidP="00370232">
            <w:pPr>
              <w:spacing w:after="0"/>
              <w:ind w:left="2880" w:hanging="2880"/>
              <w:jc w:val="both"/>
              <w:rPr>
                <w:rFonts w:ascii="Open Sans Light" w:hAnsi="Open Sans Light" w:cs="Open Sans Light"/>
                <w:sz w:val="20"/>
                <w:szCs w:val="20"/>
              </w:rPr>
            </w:pPr>
            <w:r w:rsidRPr="002820B9">
              <w:rPr>
                <w:rFonts w:ascii="Open Sans Light" w:hAnsi="Open Sans Light" w:cs="Open Sans Light"/>
                <w:sz w:val="20"/>
                <w:szCs w:val="20"/>
              </w:rPr>
              <w:t>Pathways and Supported Internship.</w:t>
            </w:r>
            <w:r w:rsidRPr="002820B9">
              <w:rPr>
                <w:rFonts w:ascii="Open Sans Light" w:hAnsi="Open Sans Light" w:cs="Open Sans Light"/>
                <w:sz w:val="20"/>
                <w:szCs w:val="20"/>
              </w:rPr>
              <w:tab/>
            </w:r>
          </w:p>
          <w:p w:rsidR="009205E0" w:rsidRPr="002820B9" w:rsidRDefault="009205E0" w:rsidP="00AB65C4">
            <w:pPr>
              <w:spacing w:after="0" w:line="240" w:lineRule="auto"/>
              <w:rPr>
                <w:rFonts w:ascii="Open Sans Light" w:eastAsia="Calibri" w:hAnsi="Open Sans Light" w:cs="Open Sans Light"/>
                <w:sz w:val="20"/>
                <w:szCs w:val="20"/>
              </w:rPr>
            </w:pP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2820B9" w:rsidRDefault="009205E0" w:rsidP="00AB65C4">
            <w:pPr>
              <w:spacing w:after="0" w:line="240" w:lineRule="auto"/>
              <w:rPr>
                <w:rFonts w:ascii="Open Sans Light" w:eastAsia="Calibri" w:hAnsi="Open Sans Light" w:cs="Open Sans Light"/>
                <w:sz w:val="20"/>
                <w:szCs w:val="20"/>
              </w:rPr>
            </w:pPr>
            <w:r w:rsidRPr="002820B9">
              <w:rPr>
                <w:rFonts w:ascii="Open Sans Light" w:eastAsia="Calibri" w:hAnsi="Open Sans Light" w:cs="Open Sans Light"/>
                <w:sz w:val="20"/>
                <w:szCs w:val="20"/>
              </w:rPr>
              <w:t>Full time (37</w:t>
            </w:r>
            <w:r w:rsidR="00C07E9D">
              <w:rPr>
                <w:rFonts w:ascii="Open Sans Light" w:eastAsia="Calibri" w:hAnsi="Open Sans Light" w:cs="Open Sans Light"/>
                <w:sz w:val="20"/>
                <w:szCs w:val="20"/>
              </w:rPr>
              <w:t>.5</w:t>
            </w:r>
            <w:r w:rsidRPr="002820B9">
              <w:rPr>
                <w:rFonts w:ascii="Open Sans Light" w:eastAsia="Calibri" w:hAnsi="Open Sans Light" w:cs="Open Sans Light"/>
                <w:sz w:val="20"/>
                <w:szCs w:val="20"/>
              </w:rPr>
              <w:t xml:space="preserve"> hours per week)</w:t>
            </w: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2820B9" w:rsidRDefault="00B23085" w:rsidP="009B494A">
            <w:pPr>
              <w:spacing w:after="0" w:line="240" w:lineRule="auto"/>
              <w:rPr>
                <w:rFonts w:ascii="Open Sans Light" w:eastAsia="Calibri" w:hAnsi="Open Sans Light" w:cs="Open Sans Light"/>
                <w:sz w:val="20"/>
                <w:szCs w:val="20"/>
              </w:rPr>
            </w:pPr>
            <w:r w:rsidRPr="002820B9">
              <w:rPr>
                <w:rFonts w:ascii="Open Sans Light" w:eastAsia="Calibri" w:hAnsi="Open Sans Light" w:cs="Open Sans Light"/>
                <w:sz w:val="20"/>
                <w:szCs w:val="20"/>
              </w:rPr>
              <w:t>£2</w:t>
            </w:r>
            <w:r w:rsidR="009B494A" w:rsidRPr="002820B9">
              <w:rPr>
                <w:rFonts w:ascii="Open Sans Light" w:eastAsia="Calibri" w:hAnsi="Open Sans Light" w:cs="Open Sans Light"/>
                <w:sz w:val="20"/>
                <w:szCs w:val="20"/>
              </w:rPr>
              <w:t>3</w:t>
            </w:r>
            <w:r w:rsidRPr="002820B9">
              <w:rPr>
                <w:rFonts w:ascii="Open Sans Light" w:eastAsia="Calibri" w:hAnsi="Open Sans Light" w:cs="Open Sans Light"/>
                <w:sz w:val="20"/>
                <w:szCs w:val="20"/>
              </w:rPr>
              <w:t>,</w:t>
            </w:r>
            <w:r w:rsidR="009B494A" w:rsidRPr="002820B9">
              <w:rPr>
                <w:rFonts w:ascii="Open Sans Light" w:eastAsia="Calibri" w:hAnsi="Open Sans Light" w:cs="Open Sans Light"/>
                <w:sz w:val="20"/>
                <w:szCs w:val="20"/>
              </w:rPr>
              <w:t>392</w:t>
            </w:r>
            <w:r w:rsidRPr="002820B9">
              <w:rPr>
                <w:rFonts w:ascii="Open Sans Light" w:eastAsia="Calibri" w:hAnsi="Open Sans Light" w:cs="Open Sans Light"/>
                <w:sz w:val="20"/>
                <w:szCs w:val="20"/>
              </w:rPr>
              <w:t xml:space="preserve"> - £2</w:t>
            </w:r>
            <w:r w:rsidR="009B494A" w:rsidRPr="002820B9">
              <w:rPr>
                <w:rFonts w:ascii="Open Sans Light" w:eastAsia="Calibri" w:hAnsi="Open Sans Light" w:cs="Open Sans Light"/>
                <w:sz w:val="20"/>
                <w:szCs w:val="20"/>
              </w:rPr>
              <w:t>7</w:t>
            </w:r>
            <w:r w:rsidR="00C07E9D">
              <w:rPr>
                <w:rFonts w:ascii="Open Sans Light" w:eastAsia="Calibri" w:hAnsi="Open Sans Light" w:cs="Open Sans Light"/>
                <w:sz w:val="20"/>
                <w:szCs w:val="20"/>
              </w:rPr>
              <w:t>,</w:t>
            </w:r>
            <w:r w:rsidR="009B494A" w:rsidRPr="002820B9">
              <w:rPr>
                <w:rFonts w:ascii="Open Sans Light" w:eastAsia="Calibri" w:hAnsi="Open Sans Light" w:cs="Open Sans Light"/>
                <w:sz w:val="20"/>
                <w:szCs w:val="20"/>
              </w:rPr>
              <w:t>221</w:t>
            </w:r>
            <w:r w:rsidR="0024127E">
              <w:rPr>
                <w:rFonts w:ascii="Open Sans Light" w:eastAsia="Calibri" w:hAnsi="Open Sans Light" w:cs="Open Sans Light"/>
                <w:sz w:val="20"/>
                <w:szCs w:val="20"/>
              </w:rPr>
              <w:t xml:space="preserve"> per annum (PC S5)</w:t>
            </w:r>
          </w:p>
        </w:tc>
      </w:tr>
      <w:tr w:rsidR="009205E0" w:rsidRPr="002820B9"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9205E0" w:rsidRPr="002820B9" w:rsidRDefault="009205E0" w:rsidP="00AB65C4">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rsidR="009205E0" w:rsidRPr="002820B9" w:rsidRDefault="00370232" w:rsidP="00AB65C4">
            <w:pPr>
              <w:spacing w:after="0" w:line="240" w:lineRule="auto"/>
              <w:rPr>
                <w:rFonts w:ascii="Open Sans Light" w:eastAsia="Calibri" w:hAnsi="Open Sans Light" w:cs="Open Sans Light"/>
                <w:sz w:val="20"/>
                <w:szCs w:val="20"/>
              </w:rPr>
            </w:pPr>
            <w:r w:rsidRPr="002820B9">
              <w:rPr>
                <w:rFonts w:ascii="Open Sans Light" w:eastAsia="Calibri" w:hAnsi="Open Sans Light" w:cs="Open Sans Light"/>
                <w:sz w:val="20"/>
                <w:szCs w:val="20"/>
              </w:rPr>
              <w:t>26</w:t>
            </w:r>
            <w:r w:rsidR="009205E0" w:rsidRPr="002820B9">
              <w:rPr>
                <w:rFonts w:ascii="Open Sans Light" w:eastAsia="Calibri" w:hAnsi="Open Sans Light" w:cs="Open Sans Light"/>
                <w:sz w:val="20"/>
                <w:szCs w:val="20"/>
              </w:rPr>
              <w:t xml:space="preserve"> electable days, 8 statutory days and up to 5 efficiency closure days at Christmas</w:t>
            </w:r>
          </w:p>
        </w:tc>
      </w:tr>
    </w:tbl>
    <w:p w:rsidR="009205E0" w:rsidRPr="002820B9" w:rsidRDefault="009205E0" w:rsidP="009205E0">
      <w:pPr>
        <w:spacing w:after="0" w:line="240" w:lineRule="auto"/>
        <w:rPr>
          <w:rFonts w:ascii="Open Sans Light" w:hAnsi="Open Sans Light" w:cs="Open Sans Light"/>
          <w:b/>
          <w:sz w:val="20"/>
          <w:szCs w:val="20"/>
          <w:u w:val="single"/>
        </w:rPr>
      </w:pPr>
    </w:p>
    <w:p w:rsidR="009205E0" w:rsidRPr="002820B9" w:rsidRDefault="009205E0" w:rsidP="009205E0">
      <w:pPr>
        <w:spacing w:after="0" w:line="240" w:lineRule="auto"/>
        <w:rPr>
          <w:rFonts w:ascii="Open Sans Light" w:hAnsi="Open Sans Light" w:cs="Open Sans Light"/>
          <w:b/>
          <w:sz w:val="20"/>
          <w:szCs w:val="20"/>
        </w:rPr>
      </w:pPr>
      <w:r w:rsidRPr="002820B9">
        <w:rPr>
          <w:rFonts w:ascii="Open Sans Light" w:hAnsi="Open Sans Light" w:cs="Open Sans Light"/>
          <w:b/>
          <w:sz w:val="20"/>
          <w:szCs w:val="20"/>
        </w:rPr>
        <w:t>Job Purpose</w:t>
      </w:r>
    </w:p>
    <w:p w:rsidR="00390DD0" w:rsidRPr="002820B9" w:rsidRDefault="00B23085" w:rsidP="009205E0">
      <w:pPr>
        <w:spacing w:after="0" w:line="240" w:lineRule="auto"/>
        <w:rPr>
          <w:rFonts w:ascii="Open Sans Light" w:hAnsi="Open Sans Light" w:cs="Open Sans Light"/>
          <w:sz w:val="20"/>
          <w:szCs w:val="20"/>
        </w:rPr>
      </w:pPr>
      <w:r w:rsidRPr="002820B9">
        <w:rPr>
          <w:rFonts w:ascii="Open Sans Light" w:hAnsi="Open Sans Light" w:cs="Open Sans Light"/>
          <w:sz w:val="20"/>
          <w:szCs w:val="20"/>
        </w:rPr>
        <w:t>Coordinating the effective delivery of the Supported Internship Project across all sites and in particular student work placements and Job Coaches.</w:t>
      </w:r>
    </w:p>
    <w:p w:rsidR="00B23085" w:rsidRPr="002820B9" w:rsidRDefault="00B23085" w:rsidP="009205E0">
      <w:pPr>
        <w:spacing w:after="0" w:line="240" w:lineRule="auto"/>
        <w:rPr>
          <w:rFonts w:ascii="Open Sans Light" w:hAnsi="Open Sans Light" w:cs="Open Sans Light"/>
          <w:color w:val="000000"/>
          <w:sz w:val="20"/>
          <w:szCs w:val="20"/>
        </w:rPr>
      </w:pPr>
    </w:p>
    <w:p w:rsidR="009205E0" w:rsidRPr="002820B9" w:rsidRDefault="00800618" w:rsidP="009205E0">
      <w:pPr>
        <w:spacing w:after="0" w:line="240" w:lineRule="auto"/>
        <w:rPr>
          <w:rFonts w:ascii="Open Sans Light" w:eastAsia="Calibri" w:hAnsi="Open Sans Light" w:cs="Open Sans Light"/>
          <w:b/>
          <w:sz w:val="20"/>
          <w:szCs w:val="20"/>
        </w:rPr>
      </w:pPr>
      <w:r w:rsidRPr="002820B9">
        <w:rPr>
          <w:rFonts w:ascii="Open Sans Light" w:eastAsia="Calibri" w:hAnsi="Open Sans Light" w:cs="Open Sans Light"/>
          <w:b/>
          <w:sz w:val="20"/>
          <w:szCs w:val="20"/>
        </w:rPr>
        <w:t>Duties and Responsibilities of the J</w:t>
      </w:r>
      <w:r w:rsidR="009205E0" w:rsidRPr="002820B9">
        <w:rPr>
          <w:rFonts w:ascii="Open Sans Light" w:eastAsia="Calibri" w:hAnsi="Open Sans Light" w:cs="Open Sans Light"/>
          <w:b/>
          <w:sz w:val="20"/>
          <w:szCs w:val="20"/>
        </w:rPr>
        <w:t>ob</w:t>
      </w:r>
      <w:bookmarkStart w:id="0" w:name="_GoBack"/>
      <w:bookmarkEnd w:id="0"/>
    </w:p>
    <w:p w:rsidR="009205E0" w:rsidRPr="002820B9" w:rsidRDefault="009205E0" w:rsidP="009205E0">
      <w:pPr>
        <w:spacing w:after="0" w:line="240" w:lineRule="auto"/>
        <w:rPr>
          <w:rFonts w:ascii="Open Sans Light" w:eastAsia="Calibri" w:hAnsi="Open Sans Light" w:cs="Open Sans Light"/>
          <w:b/>
          <w:sz w:val="20"/>
          <w:szCs w:val="20"/>
        </w:rPr>
      </w:pPr>
    </w:p>
    <w:p w:rsidR="00370232" w:rsidRPr="002820B9" w:rsidRDefault="00370232" w:rsidP="00370232">
      <w:pPr>
        <w:numPr>
          <w:ilvl w:val="0"/>
          <w:numId w:val="38"/>
        </w:numPr>
        <w:spacing w:after="0" w:line="240" w:lineRule="auto"/>
        <w:ind w:left="284" w:hanging="284"/>
        <w:jc w:val="both"/>
        <w:rPr>
          <w:rFonts w:ascii="Open Sans Light" w:hAnsi="Open Sans Light" w:cs="Open Sans Light"/>
          <w:sz w:val="20"/>
          <w:szCs w:val="20"/>
        </w:rPr>
      </w:pPr>
      <w:r w:rsidRPr="002820B9">
        <w:rPr>
          <w:rFonts w:ascii="Open Sans Light" w:hAnsi="Open Sans Light" w:cs="Open Sans Light"/>
          <w:b/>
          <w:sz w:val="20"/>
          <w:szCs w:val="20"/>
        </w:rPr>
        <w:t>Coordinating  Supported Internship Project effectively by:</w:t>
      </w:r>
    </w:p>
    <w:tbl>
      <w:tblPr>
        <w:tblStyle w:val="TableGrid"/>
        <w:tblW w:w="9606" w:type="dxa"/>
        <w:tblLook w:val="04A0" w:firstRow="1" w:lastRow="0" w:firstColumn="1" w:lastColumn="0" w:noHBand="0" w:noVBand="1"/>
      </w:tblPr>
      <w:tblGrid>
        <w:gridCol w:w="9606"/>
      </w:tblGrid>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Using</w:t>
            </w:r>
            <w:r w:rsidR="00370232" w:rsidRPr="002820B9">
              <w:rPr>
                <w:rFonts w:ascii="Open Sans Light" w:hAnsi="Open Sans Light" w:cs="Open Sans Light"/>
                <w:sz w:val="20"/>
                <w:szCs w:val="20"/>
              </w:rPr>
              <w:t xml:space="preserve"> agreed planning strategies that meet the project outcomes.</w:t>
            </w:r>
          </w:p>
          <w:p w:rsidR="004A7FA1" w:rsidRPr="002820B9" w:rsidRDefault="004A7FA1" w:rsidP="00370232">
            <w:pPr>
              <w:pStyle w:val="Caption"/>
              <w:ind w:left="720"/>
              <w:rPr>
                <w:rFonts w:ascii="Open Sans Light" w:hAnsi="Open Sans Light" w:cs="Open Sans Light"/>
                <w:color w:val="000000" w:themeColor="text1"/>
                <w:sz w:val="20"/>
              </w:rPr>
            </w:pPr>
          </w:p>
        </w:tc>
      </w:tr>
      <w:tr w:rsidR="004A7FA1" w:rsidRPr="002820B9" w:rsidTr="00AB65C4">
        <w:tc>
          <w:tcPr>
            <w:tcW w:w="9606" w:type="dxa"/>
          </w:tcPr>
          <w:p w:rsidR="004A7FA1"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Attending</w:t>
            </w:r>
            <w:r w:rsidR="00370232" w:rsidRPr="002820B9">
              <w:rPr>
                <w:rFonts w:ascii="Open Sans Light" w:hAnsi="Open Sans Light" w:cs="Open Sans Light"/>
                <w:sz w:val="20"/>
                <w:szCs w:val="20"/>
              </w:rPr>
              <w:t xml:space="preserve"> regular meetings with the Programme Manager and Curriculum Manager as required to monitor and report on KPIs.</w:t>
            </w:r>
          </w:p>
          <w:p w:rsidR="00370232" w:rsidRPr="002820B9" w:rsidRDefault="00370232" w:rsidP="00370232">
            <w:pPr>
              <w:ind w:left="720"/>
              <w:jc w:val="both"/>
              <w:rPr>
                <w:rFonts w:ascii="Open Sans Light" w:hAnsi="Open Sans Light" w:cs="Open Sans Light"/>
                <w:sz w:val="20"/>
                <w:szCs w:val="20"/>
              </w:rPr>
            </w:pPr>
          </w:p>
        </w:tc>
      </w:tr>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lastRenderedPageBreak/>
              <w:t>Develop</w:t>
            </w:r>
            <w:r w:rsidR="00370232" w:rsidRPr="002820B9">
              <w:rPr>
                <w:rFonts w:ascii="Open Sans Light" w:hAnsi="Open Sans Light" w:cs="Open Sans Light"/>
                <w:sz w:val="20"/>
                <w:szCs w:val="20"/>
              </w:rPr>
              <w:t xml:space="preserve"> and maintain the project to meet Plumpton College expectations and E</w:t>
            </w:r>
            <w:r w:rsidR="002E725F" w:rsidRPr="002820B9">
              <w:rPr>
                <w:rFonts w:ascii="Open Sans Light" w:hAnsi="Open Sans Light" w:cs="Open Sans Light"/>
                <w:sz w:val="20"/>
                <w:szCs w:val="20"/>
              </w:rPr>
              <w:t>S</w:t>
            </w:r>
            <w:r w:rsidR="00370232" w:rsidRPr="002820B9">
              <w:rPr>
                <w:rFonts w:ascii="Open Sans Light" w:hAnsi="Open Sans Light" w:cs="Open Sans Light"/>
                <w:sz w:val="20"/>
                <w:szCs w:val="20"/>
              </w:rPr>
              <w:t>FA requirements.</w:t>
            </w:r>
          </w:p>
          <w:p w:rsidR="004A7FA1" w:rsidRPr="002820B9" w:rsidRDefault="004A7FA1" w:rsidP="00370232">
            <w:pPr>
              <w:spacing w:after="160" w:line="259" w:lineRule="auto"/>
              <w:rPr>
                <w:rFonts w:ascii="Open Sans Light" w:hAnsi="Open Sans Light" w:cs="Open Sans Light"/>
                <w:color w:val="000000" w:themeColor="text1"/>
                <w:sz w:val="20"/>
                <w:szCs w:val="20"/>
              </w:rPr>
            </w:pPr>
          </w:p>
        </w:tc>
      </w:tr>
      <w:tr w:rsidR="004A7FA1" w:rsidRPr="002820B9" w:rsidTr="00AB65C4">
        <w:tc>
          <w:tcPr>
            <w:tcW w:w="9606" w:type="dxa"/>
          </w:tcPr>
          <w:p w:rsidR="00370232" w:rsidRPr="002820B9" w:rsidRDefault="00E61B58" w:rsidP="00370232">
            <w:pPr>
              <w:numPr>
                <w:ilvl w:val="0"/>
                <w:numId w:val="27"/>
              </w:numPr>
              <w:jc w:val="both"/>
              <w:rPr>
                <w:rFonts w:ascii="Open Sans Light" w:hAnsi="Open Sans Light" w:cs="Open Sans Light"/>
                <w:sz w:val="20"/>
                <w:szCs w:val="20"/>
              </w:rPr>
            </w:pPr>
            <w:r w:rsidRPr="002820B9">
              <w:rPr>
                <w:rFonts w:ascii="Open Sans Light" w:hAnsi="Open Sans Light" w:cs="Open Sans Light"/>
                <w:sz w:val="20"/>
                <w:szCs w:val="20"/>
              </w:rPr>
              <w:t>Contributing</w:t>
            </w:r>
            <w:r w:rsidR="00370232" w:rsidRPr="002820B9">
              <w:rPr>
                <w:rFonts w:ascii="Open Sans Light" w:hAnsi="Open Sans Light" w:cs="Open Sans Light"/>
                <w:sz w:val="20"/>
                <w:szCs w:val="20"/>
              </w:rPr>
              <w:t xml:space="preserve"> to the effective utilisation and timetabling of the programme resources.</w:t>
            </w:r>
          </w:p>
          <w:p w:rsidR="004A7FA1" w:rsidRPr="002820B9" w:rsidRDefault="004A7FA1" w:rsidP="00370232">
            <w:pPr>
              <w:spacing w:after="160" w:line="259" w:lineRule="auto"/>
              <w:ind w:left="360"/>
              <w:rPr>
                <w:rFonts w:ascii="Open Sans Light" w:hAnsi="Open Sans Light" w:cs="Open Sans Light"/>
                <w:color w:val="000000" w:themeColor="text1"/>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sidRPr="002820B9">
              <w:rPr>
                <w:rFonts w:ascii="Open Sans Light" w:hAnsi="Open Sans Light" w:cs="Open Sans Light"/>
                <w:b w:val="0"/>
                <w:sz w:val="20"/>
                <w:u w:val="none"/>
              </w:rPr>
              <w:t>Developing</w:t>
            </w:r>
            <w:r w:rsidR="00370232" w:rsidRPr="002820B9">
              <w:rPr>
                <w:rFonts w:ascii="Open Sans Light" w:hAnsi="Open Sans Light" w:cs="Open Sans Light"/>
                <w:b w:val="0"/>
                <w:sz w:val="20"/>
                <w:u w:val="none"/>
              </w:rPr>
              <w:t xml:space="preserve"> and maintaining strong effective relationships with the wider Foundation Learning team.</w:t>
            </w:r>
          </w:p>
          <w:p w:rsidR="00370232" w:rsidRPr="002820B9" w:rsidRDefault="00370232" w:rsidP="00370232">
            <w:pPr>
              <w:rPr>
                <w:rFonts w:ascii="Open Sans Light" w:hAnsi="Open Sans Light" w:cs="Open Sans Light"/>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Pr>
                <w:rFonts w:ascii="Open Sans Light" w:hAnsi="Open Sans Light" w:cs="Open Sans Light"/>
                <w:b w:val="0"/>
                <w:sz w:val="20"/>
                <w:u w:val="none"/>
              </w:rPr>
              <w:t>L</w:t>
            </w:r>
            <w:r w:rsidR="00370232" w:rsidRPr="002820B9">
              <w:rPr>
                <w:rFonts w:ascii="Open Sans Light" w:hAnsi="Open Sans Light" w:cs="Open Sans Light"/>
                <w:b w:val="0"/>
                <w:sz w:val="20"/>
                <w:u w:val="none"/>
              </w:rPr>
              <w:t>eading the interaction with the English, Maths &amp; learning Support Team, curriculum and employer engagement teams, parents, employers  and other providers</w:t>
            </w:r>
          </w:p>
          <w:p w:rsidR="00370232" w:rsidRPr="002820B9" w:rsidRDefault="00370232" w:rsidP="00370232">
            <w:pPr>
              <w:rPr>
                <w:rFonts w:ascii="Open Sans Light" w:hAnsi="Open Sans Light" w:cs="Open Sans Light"/>
                <w:sz w:val="20"/>
                <w:szCs w:val="20"/>
              </w:rPr>
            </w:pPr>
          </w:p>
        </w:tc>
      </w:tr>
      <w:tr w:rsidR="009205E0" w:rsidRPr="002820B9" w:rsidTr="00AB65C4">
        <w:tc>
          <w:tcPr>
            <w:tcW w:w="9606" w:type="dxa"/>
          </w:tcPr>
          <w:p w:rsidR="009205E0" w:rsidRPr="002820B9" w:rsidRDefault="00E61B58" w:rsidP="00370232">
            <w:pPr>
              <w:pStyle w:val="Caption"/>
              <w:numPr>
                <w:ilvl w:val="0"/>
                <w:numId w:val="27"/>
              </w:numPr>
              <w:rPr>
                <w:rFonts w:ascii="Open Sans Light" w:hAnsi="Open Sans Light" w:cs="Open Sans Light"/>
                <w:b w:val="0"/>
                <w:sz w:val="20"/>
                <w:u w:val="none"/>
              </w:rPr>
            </w:pPr>
            <w:r w:rsidRPr="002820B9">
              <w:rPr>
                <w:rFonts w:ascii="Open Sans Light" w:hAnsi="Open Sans Light" w:cs="Open Sans Light"/>
                <w:b w:val="0"/>
                <w:sz w:val="20"/>
                <w:u w:val="none"/>
              </w:rPr>
              <w:t>Working</w:t>
            </w:r>
            <w:r w:rsidR="00370232" w:rsidRPr="002820B9">
              <w:rPr>
                <w:rFonts w:ascii="Open Sans Light" w:hAnsi="Open Sans Light" w:cs="Open Sans Light"/>
                <w:b w:val="0"/>
                <w:sz w:val="20"/>
                <w:u w:val="none"/>
              </w:rPr>
              <w:t xml:space="preserve"> with the marketing team to ensure the project is widely publicised and promoted including the sharing of regular updates of progress and successful outcomes.</w:t>
            </w:r>
          </w:p>
        </w:tc>
      </w:tr>
    </w:tbl>
    <w:p w:rsidR="009205E0" w:rsidRPr="002820B9" w:rsidRDefault="009205E0" w:rsidP="00EE2547">
      <w:pPr>
        <w:spacing w:after="0" w:line="240" w:lineRule="auto"/>
        <w:jc w:val="both"/>
        <w:rPr>
          <w:rFonts w:ascii="Open Sans Light" w:eastAsia="Calibri" w:hAnsi="Open Sans Light" w:cs="Open Sans Light"/>
          <w:color w:val="000000" w:themeColor="text1"/>
          <w:sz w:val="20"/>
          <w:szCs w:val="20"/>
        </w:rPr>
      </w:pPr>
    </w:p>
    <w:p w:rsidR="00BD264E" w:rsidRPr="002820B9" w:rsidRDefault="00BD264E" w:rsidP="00BD264E">
      <w:pPr>
        <w:spacing w:after="0" w:line="240" w:lineRule="auto"/>
        <w:ind w:left="284"/>
        <w:jc w:val="both"/>
        <w:rPr>
          <w:rFonts w:ascii="Open Sans Light" w:hAnsi="Open Sans Light" w:cs="Open Sans Light"/>
          <w:b/>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Contribute to ensuring Supported Internship programmes meet the needs of learners and employers by:</w:t>
      </w:r>
    </w:p>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I</w:t>
            </w:r>
            <w:r w:rsidR="00BD264E" w:rsidRPr="002820B9">
              <w:rPr>
                <w:rFonts w:ascii="Open Sans Light" w:hAnsi="Open Sans Light" w:cs="Open Sans Light"/>
                <w:sz w:val="20"/>
                <w:szCs w:val="20"/>
              </w:rPr>
              <w:t>dentifying and engaging with suitable employers regarding offering job opportunities for young people with SEN</w:t>
            </w:r>
          </w:p>
          <w:p w:rsidR="009205E0" w:rsidRPr="002820B9" w:rsidRDefault="009205E0" w:rsidP="00BD264E">
            <w:pPr>
              <w:ind w:left="720"/>
              <w:jc w:val="both"/>
              <w:rPr>
                <w:rFonts w:ascii="Open Sans Light" w:hAnsi="Open Sans Light" w:cs="Open Sans Light"/>
                <w:color w:val="000000" w:themeColor="text1"/>
                <w:sz w:val="20"/>
                <w:szCs w:val="20"/>
              </w:rPr>
            </w:pPr>
          </w:p>
        </w:tc>
      </w:tr>
      <w:tr w:rsidR="008570B5"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I</w:t>
            </w:r>
            <w:r w:rsidR="00BD264E" w:rsidRPr="002820B9">
              <w:rPr>
                <w:rFonts w:ascii="Open Sans Light" w:hAnsi="Open Sans Light" w:cs="Open Sans Light"/>
                <w:sz w:val="20"/>
                <w:szCs w:val="20"/>
              </w:rPr>
              <w:t>dentifying young people with SEN that can be matched to available employment opportunities</w:t>
            </w:r>
          </w:p>
          <w:p w:rsidR="008570B5" w:rsidRPr="002820B9" w:rsidRDefault="008570B5" w:rsidP="00BD264E">
            <w:pPr>
              <w:ind w:left="720"/>
              <w:rPr>
                <w:rFonts w:ascii="Open Sans Light" w:hAnsi="Open Sans Light" w:cs="Open Sans Light"/>
                <w:color w:val="000000" w:themeColor="text1"/>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Co-ordinate</w:t>
            </w:r>
            <w:r w:rsidR="00BD264E" w:rsidRPr="002820B9">
              <w:rPr>
                <w:rFonts w:ascii="Open Sans Light" w:hAnsi="Open Sans Light" w:cs="Open Sans Light"/>
                <w:sz w:val="20"/>
                <w:szCs w:val="20"/>
              </w:rPr>
              <w:t xml:space="preserve"> and facilitate the transition arrangements for learners joining and progressing from their learning programmes into employment.</w:t>
            </w:r>
          </w:p>
          <w:p w:rsidR="00BD264E" w:rsidRPr="002820B9" w:rsidRDefault="00BD264E" w:rsidP="00BD264E">
            <w:pPr>
              <w:ind w:left="36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Ensuring</w:t>
            </w:r>
            <w:r w:rsidR="00BD264E" w:rsidRPr="002820B9">
              <w:rPr>
                <w:rFonts w:ascii="Open Sans Light" w:hAnsi="Open Sans Light" w:cs="Open Sans Light"/>
                <w:sz w:val="20"/>
                <w:szCs w:val="20"/>
              </w:rPr>
              <w:t xml:space="preserve"> learners are well prepared to engage with employers and their respective job roles.</w:t>
            </w:r>
          </w:p>
          <w:p w:rsidR="00BD264E" w:rsidRPr="002820B9" w:rsidRDefault="00BD264E" w:rsidP="00BD264E">
            <w:pPr>
              <w:ind w:left="72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BD264E">
            <w:pPr>
              <w:pStyle w:val="Caption"/>
              <w:numPr>
                <w:ilvl w:val="0"/>
                <w:numId w:val="37"/>
              </w:numPr>
              <w:rPr>
                <w:rFonts w:ascii="Open Sans Light" w:hAnsi="Open Sans Light" w:cs="Open Sans Light"/>
                <w:b w:val="0"/>
                <w:sz w:val="20"/>
                <w:u w:val="none"/>
              </w:rPr>
            </w:pPr>
            <w:r w:rsidRPr="002820B9">
              <w:rPr>
                <w:rFonts w:ascii="Open Sans Light" w:hAnsi="Open Sans Light" w:cs="Open Sans Light"/>
                <w:b w:val="0"/>
                <w:sz w:val="20"/>
                <w:u w:val="none"/>
              </w:rPr>
              <w:t>Ensuring</w:t>
            </w:r>
            <w:r w:rsidR="00BD264E" w:rsidRPr="002820B9">
              <w:rPr>
                <w:rFonts w:ascii="Open Sans Light" w:hAnsi="Open Sans Light" w:cs="Open Sans Light"/>
                <w:b w:val="0"/>
                <w:sz w:val="20"/>
                <w:u w:val="none"/>
              </w:rPr>
              <w:t xml:space="preserve"> that the employability skills development activities match the needs of individual learners and their specific job roles.</w:t>
            </w:r>
          </w:p>
          <w:p w:rsidR="00BD264E" w:rsidRPr="002820B9" w:rsidRDefault="00BD264E" w:rsidP="00BD264E">
            <w:pPr>
              <w:ind w:left="72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sidRPr="002820B9">
              <w:rPr>
                <w:rFonts w:ascii="Open Sans Light" w:hAnsi="Open Sans Light" w:cs="Open Sans Light"/>
                <w:sz w:val="20"/>
                <w:szCs w:val="20"/>
              </w:rPr>
              <w:t>Co-ordinating</w:t>
            </w:r>
            <w:r w:rsidR="00BD264E" w:rsidRPr="002820B9">
              <w:rPr>
                <w:rFonts w:ascii="Open Sans Light" w:hAnsi="Open Sans Light" w:cs="Open Sans Light"/>
                <w:sz w:val="20"/>
                <w:szCs w:val="20"/>
              </w:rPr>
              <w:t xml:space="preserve"> and planning the related activities of the Job Coaches.</w:t>
            </w:r>
          </w:p>
          <w:p w:rsidR="00BD264E" w:rsidRPr="002820B9" w:rsidRDefault="00BD264E" w:rsidP="00BD264E">
            <w:pPr>
              <w:pStyle w:val="Caption"/>
              <w:ind w:left="720"/>
              <w:rPr>
                <w:rFonts w:ascii="Open Sans Light" w:hAnsi="Open Sans Light" w:cs="Open Sans Light"/>
                <w:b w:val="0"/>
                <w:sz w:val="20"/>
                <w:u w:val="none"/>
              </w:rPr>
            </w:pPr>
          </w:p>
        </w:tc>
      </w:tr>
      <w:tr w:rsidR="00BD264E" w:rsidRPr="002820B9" w:rsidTr="00AB65C4">
        <w:tc>
          <w:tcPr>
            <w:tcW w:w="9606" w:type="dxa"/>
          </w:tcPr>
          <w:p w:rsidR="00BD264E" w:rsidRPr="002820B9" w:rsidRDefault="00E61B58" w:rsidP="00BD264E">
            <w:pPr>
              <w:numPr>
                <w:ilvl w:val="0"/>
                <w:numId w:val="37"/>
              </w:numPr>
              <w:rPr>
                <w:rFonts w:ascii="Open Sans Light" w:hAnsi="Open Sans Light" w:cs="Open Sans Light"/>
                <w:sz w:val="20"/>
                <w:szCs w:val="20"/>
              </w:rPr>
            </w:pPr>
            <w:r w:rsidRPr="002820B9">
              <w:rPr>
                <w:rFonts w:ascii="Open Sans Light" w:hAnsi="Open Sans Light" w:cs="Open Sans Light"/>
                <w:sz w:val="20"/>
                <w:szCs w:val="20"/>
              </w:rPr>
              <w:t>Co-ordinating</w:t>
            </w:r>
            <w:r w:rsidR="00BD264E" w:rsidRPr="002820B9">
              <w:rPr>
                <w:rFonts w:ascii="Open Sans Light" w:hAnsi="Open Sans Light" w:cs="Open Sans Light"/>
                <w:sz w:val="20"/>
                <w:szCs w:val="20"/>
              </w:rPr>
              <w:t xml:space="preserve"> the preparation and development of appropriate programme resources.</w:t>
            </w:r>
          </w:p>
          <w:p w:rsidR="00BD264E" w:rsidRPr="002820B9" w:rsidRDefault="00BD264E" w:rsidP="00BD264E">
            <w:pPr>
              <w:ind w:left="720"/>
              <w:jc w:val="both"/>
              <w:rPr>
                <w:rFonts w:ascii="Open Sans Light" w:hAnsi="Open Sans Light" w:cs="Open Sans Light"/>
                <w:sz w:val="20"/>
                <w:szCs w:val="20"/>
              </w:rPr>
            </w:pPr>
          </w:p>
        </w:tc>
      </w:tr>
      <w:tr w:rsidR="00BD264E" w:rsidRPr="002820B9" w:rsidTr="00AB65C4">
        <w:tc>
          <w:tcPr>
            <w:tcW w:w="9606" w:type="dxa"/>
          </w:tcPr>
          <w:p w:rsidR="00BD264E" w:rsidRPr="002820B9" w:rsidRDefault="00E61B58" w:rsidP="00BD264E">
            <w:pPr>
              <w:numPr>
                <w:ilvl w:val="0"/>
                <w:numId w:val="37"/>
              </w:numPr>
              <w:jc w:val="both"/>
              <w:rPr>
                <w:rFonts w:ascii="Open Sans Light" w:hAnsi="Open Sans Light" w:cs="Open Sans Light"/>
                <w:sz w:val="20"/>
                <w:szCs w:val="20"/>
              </w:rPr>
            </w:pPr>
            <w:r>
              <w:rPr>
                <w:rFonts w:ascii="Open Sans Light" w:hAnsi="Open Sans Light" w:cs="Open Sans Light"/>
                <w:sz w:val="20"/>
                <w:szCs w:val="20"/>
              </w:rPr>
              <w:t>P</w:t>
            </w:r>
            <w:r w:rsidR="00BD264E" w:rsidRPr="002820B9">
              <w:rPr>
                <w:rFonts w:ascii="Open Sans Light" w:hAnsi="Open Sans Light" w:cs="Open Sans Light"/>
                <w:sz w:val="20"/>
                <w:szCs w:val="20"/>
              </w:rPr>
              <w:t>romoting independence identifying and re[porting on progress towards this for all learners</w:t>
            </w:r>
          </w:p>
          <w:p w:rsidR="00BD264E" w:rsidRPr="002820B9" w:rsidRDefault="00BD264E" w:rsidP="00BD264E">
            <w:pPr>
              <w:ind w:left="720"/>
              <w:rPr>
                <w:rFonts w:ascii="Open Sans Light" w:hAnsi="Open Sans Light" w:cs="Open Sans Light"/>
                <w:sz w:val="20"/>
                <w:szCs w:val="20"/>
              </w:rPr>
            </w:pPr>
          </w:p>
        </w:tc>
      </w:tr>
    </w:tbl>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Contribute to the continuous improvement of the quality of the programmes by:</w:t>
      </w:r>
    </w:p>
    <w:p w:rsidR="009205E0" w:rsidRPr="002820B9" w:rsidRDefault="009205E0" w:rsidP="009205E0">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BD264E" w:rsidRPr="002820B9" w:rsidRDefault="00E61B58" w:rsidP="00BD264E">
            <w:pPr>
              <w:numPr>
                <w:ilvl w:val="0"/>
                <w:numId w:val="15"/>
              </w:numPr>
              <w:jc w:val="both"/>
              <w:rPr>
                <w:rFonts w:ascii="Open Sans Light" w:hAnsi="Open Sans Light" w:cs="Open Sans Light"/>
                <w:sz w:val="20"/>
                <w:szCs w:val="20"/>
              </w:rPr>
            </w:pPr>
            <w:r>
              <w:rPr>
                <w:rFonts w:ascii="Open Sans Light" w:hAnsi="Open Sans Light" w:cs="Open Sans Light"/>
                <w:sz w:val="20"/>
                <w:szCs w:val="20"/>
              </w:rPr>
              <w:lastRenderedPageBreak/>
              <w:t>C</w:t>
            </w:r>
            <w:r w:rsidR="00BD264E" w:rsidRPr="002820B9">
              <w:rPr>
                <w:rFonts w:ascii="Open Sans Light" w:hAnsi="Open Sans Light" w:cs="Open Sans Light"/>
                <w:sz w:val="20"/>
                <w:szCs w:val="20"/>
              </w:rPr>
              <w:t xml:space="preserve">arrying out observations and evaluations of  learners within the work environment </w:t>
            </w:r>
          </w:p>
          <w:p w:rsidR="009205E0" w:rsidRPr="002820B9" w:rsidRDefault="009205E0" w:rsidP="00BD264E">
            <w:pPr>
              <w:ind w:left="720"/>
              <w:jc w:val="both"/>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BD264E" w:rsidRPr="002820B9" w:rsidRDefault="00E61B58" w:rsidP="00BD264E">
            <w:pPr>
              <w:pStyle w:val="Caption"/>
              <w:numPr>
                <w:ilvl w:val="0"/>
                <w:numId w:val="15"/>
              </w:numPr>
              <w:rPr>
                <w:rFonts w:ascii="Open Sans Light" w:hAnsi="Open Sans Light" w:cs="Open Sans Light"/>
                <w:b w:val="0"/>
                <w:sz w:val="20"/>
                <w:u w:val="none"/>
              </w:rPr>
            </w:pPr>
            <w:r>
              <w:rPr>
                <w:rFonts w:ascii="Open Sans Light" w:hAnsi="Open Sans Light" w:cs="Open Sans Light"/>
                <w:b w:val="0"/>
                <w:sz w:val="20"/>
                <w:u w:val="none"/>
              </w:rPr>
              <w:t>M</w:t>
            </w:r>
            <w:r w:rsidR="00BD264E" w:rsidRPr="002820B9">
              <w:rPr>
                <w:rFonts w:ascii="Open Sans Light" w:hAnsi="Open Sans Light" w:cs="Open Sans Light"/>
                <w:b w:val="0"/>
                <w:sz w:val="20"/>
                <w:u w:val="none"/>
              </w:rPr>
              <w:t>onitoring, recording and providing feedback on individual learner and whole programme progress</w:t>
            </w:r>
          </w:p>
          <w:p w:rsidR="009205E0" w:rsidRPr="002820B9" w:rsidRDefault="009205E0" w:rsidP="00BD264E">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BD264E" w:rsidRPr="002820B9" w:rsidRDefault="00E61B58" w:rsidP="00BD264E">
            <w:pPr>
              <w:numPr>
                <w:ilvl w:val="0"/>
                <w:numId w:val="15"/>
              </w:numPr>
              <w:jc w:val="both"/>
              <w:rPr>
                <w:rFonts w:ascii="Open Sans Light" w:hAnsi="Open Sans Light" w:cs="Open Sans Light"/>
                <w:sz w:val="20"/>
                <w:szCs w:val="20"/>
              </w:rPr>
            </w:pPr>
            <w:r w:rsidRPr="002820B9">
              <w:rPr>
                <w:rFonts w:ascii="Open Sans Light" w:hAnsi="Open Sans Light" w:cs="Open Sans Light"/>
                <w:sz w:val="20"/>
                <w:szCs w:val="20"/>
              </w:rPr>
              <w:t>Supporting</w:t>
            </w:r>
            <w:r w:rsidR="00BD264E" w:rsidRPr="002820B9">
              <w:rPr>
                <w:rFonts w:ascii="Open Sans Light" w:hAnsi="Open Sans Light" w:cs="Open Sans Light"/>
                <w:sz w:val="20"/>
                <w:szCs w:val="20"/>
              </w:rPr>
              <w:t xml:space="preserve"> and mentoring Job Coaches, especially focusing on those who are new to the role.</w:t>
            </w:r>
          </w:p>
          <w:p w:rsidR="00BD264E" w:rsidRPr="002820B9" w:rsidRDefault="00BD264E" w:rsidP="00BD264E">
            <w:pPr>
              <w:ind w:left="720"/>
              <w:jc w:val="both"/>
              <w:rPr>
                <w:rFonts w:ascii="Open Sans Light" w:hAnsi="Open Sans Light" w:cs="Open Sans Light"/>
                <w:sz w:val="20"/>
                <w:szCs w:val="20"/>
              </w:rPr>
            </w:pPr>
            <w:r w:rsidRPr="002820B9">
              <w:rPr>
                <w:rFonts w:ascii="Open Sans Light" w:hAnsi="Open Sans Light" w:cs="Open Sans Light"/>
                <w:sz w:val="20"/>
                <w:szCs w:val="20"/>
              </w:rPr>
              <w:t>implementing and reviewing action plans</w:t>
            </w:r>
          </w:p>
          <w:p w:rsidR="009205E0" w:rsidRPr="002820B9" w:rsidRDefault="009205E0" w:rsidP="00BD264E">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9205E0" w:rsidRPr="002820B9" w:rsidTr="00AB65C4">
        <w:tc>
          <w:tcPr>
            <w:tcW w:w="9606" w:type="dxa"/>
          </w:tcPr>
          <w:p w:rsidR="009205E0" w:rsidRPr="002820B9" w:rsidRDefault="00E61B58" w:rsidP="00BD264E">
            <w:pPr>
              <w:numPr>
                <w:ilvl w:val="0"/>
                <w:numId w:val="15"/>
              </w:numPr>
              <w:jc w:val="both"/>
              <w:rPr>
                <w:rFonts w:ascii="Open Sans Light" w:hAnsi="Open Sans Light" w:cs="Open Sans Light"/>
                <w:sz w:val="20"/>
                <w:szCs w:val="20"/>
              </w:rPr>
            </w:pPr>
            <w:r w:rsidRPr="002820B9">
              <w:rPr>
                <w:rFonts w:ascii="Open Sans Light" w:hAnsi="Open Sans Light" w:cs="Open Sans Light"/>
                <w:sz w:val="20"/>
                <w:szCs w:val="20"/>
              </w:rPr>
              <w:t>Keeping</w:t>
            </w:r>
            <w:r w:rsidR="00BD264E" w:rsidRPr="002820B9">
              <w:rPr>
                <w:rFonts w:ascii="Open Sans Light" w:hAnsi="Open Sans Light" w:cs="Open Sans Light"/>
                <w:sz w:val="20"/>
                <w:szCs w:val="20"/>
              </w:rPr>
              <w:t xml:space="preserve"> accurate records of learner achievements ensuring they meet the requirements of Plumpton College and relevant awarding bodies.</w:t>
            </w:r>
          </w:p>
        </w:tc>
      </w:tr>
    </w:tbl>
    <w:p w:rsidR="00BD264E" w:rsidRPr="002820B9" w:rsidRDefault="00BD264E" w:rsidP="00BD264E">
      <w:pPr>
        <w:spacing w:after="0" w:line="240" w:lineRule="auto"/>
        <w:ind w:left="284"/>
        <w:jc w:val="both"/>
        <w:rPr>
          <w:rFonts w:ascii="Open Sans Light" w:hAnsi="Open Sans Light" w:cs="Open Sans Light"/>
          <w:b/>
          <w:sz w:val="20"/>
          <w:szCs w:val="20"/>
        </w:rPr>
      </w:pPr>
    </w:p>
    <w:p w:rsidR="00BD264E" w:rsidRPr="002820B9" w:rsidRDefault="00BD264E" w:rsidP="00BD264E">
      <w:pPr>
        <w:numPr>
          <w:ilvl w:val="0"/>
          <w:numId w:val="38"/>
        </w:numPr>
        <w:spacing w:after="0" w:line="240" w:lineRule="auto"/>
        <w:ind w:left="284" w:hanging="284"/>
        <w:jc w:val="both"/>
        <w:rPr>
          <w:rFonts w:ascii="Open Sans Light" w:hAnsi="Open Sans Light" w:cs="Open Sans Light"/>
          <w:b/>
          <w:sz w:val="20"/>
          <w:szCs w:val="20"/>
        </w:rPr>
      </w:pPr>
      <w:r w:rsidRPr="002820B9">
        <w:rPr>
          <w:rFonts w:ascii="Open Sans Light" w:hAnsi="Open Sans Light" w:cs="Open Sans Light"/>
          <w:b/>
          <w:sz w:val="20"/>
          <w:szCs w:val="20"/>
        </w:rPr>
        <w:t>Contribute to ensuring the programme team are equipped with effective resources by:</w:t>
      </w:r>
    </w:p>
    <w:p w:rsidR="00BD264E" w:rsidRPr="002820B9" w:rsidRDefault="00BD264E" w:rsidP="00BD264E">
      <w:pPr>
        <w:spacing w:after="0" w:line="240" w:lineRule="auto"/>
        <w:jc w:val="both"/>
        <w:rPr>
          <w:rFonts w:ascii="Open Sans Light" w:eastAsia="Calibri" w:hAnsi="Open Sans Light" w:cs="Open Sans Light"/>
          <w:color w:val="000000" w:themeColor="text1"/>
          <w:sz w:val="20"/>
          <w:szCs w:val="20"/>
        </w:rPr>
      </w:pPr>
    </w:p>
    <w:tbl>
      <w:tblPr>
        <w:tblStyle w:val="TableGrid"/>
        <w:tblW w:w="9606" w:type="dxa"/>
        <w:tblLook w:val="04A0" w:firstRow="1" w:lastRow="0" w:firstColumn="1" w:lastColumn="0" w:noHBand="0" w:noVBand="1"/>
      </w:tblPr>
      <w:tblGrid>
        <w:gridCol w:w="9606"/>
      </w:tblGrid>
      <w:tr w:rsidR="00BD264E" w:rsidRPr="002820B9" w:rsidTr="00E95061">
        <w:tc>
          <w:tcPr>
            <w:tcW w:w="9606" w:type="dxa"/>
          </w:tcPr>
          <w:p w:rsidR="00BD264E" w:rsidRPr="002820B9" w:rsidRDefault="00E61B58" w:rsidP="00BD264E">
            <w:pPr>
              <w:numPr>
                <w:ilvl w:val="0"/>
                <w:numId w:val="42"/>
              </w:numPr>
              <w:jc w:val="both"/>
              <w:rPr>
                <w:rFonts w:ascii="Open Sans Light" w:hAnsi="Open Sans Light" w:cs="Open Sans Light"/>
                <w:sz w:val="20"/>
                <w:szCs w:val="20"/>
              </w:rPr>
            </w:pPr>
            <w:r w:rsidRPr="002820B9">
              <w:rPr>
                <w:rFonts w:ascii="Open Sans Light" w:hAnsi="Open Sans Light" w:cs="Open Sans Light"/>
                <w:sz w:val="20"/>
                <w:szCs w:val="20"/>
              </w:rPr>
              <w:t>Contributing</w:t>
            </w:r>
            <w:r w:rsidR="00BD264E" w:rsidRPr="002820B9">
              <w:rPr>
                <w:rFonts w:ascii="Open Sans Light" w:hAnsi="Open Sans Light" w:cs="Open Sans Light"/>
                <w:sz w:val="20"/>
                <w:szCs w:val="20"/>
              </w:rPr>
              <w:t xml:space="preserve"> to the regular updating and development of interactive resources.</w:t>
            </w:r>
          </w:p>
          <w:p w:rsidR="00BD264E" w:rsidRPr="002820B9" w:rsidRDefault="00BD264E" w:rsidP="00BD264E">
            <w:pPr>
              <w:pStyle w:val="Caption"/>
              <w:ind w:left="720"/>
              <w:rPr>
                <w:rFonts w:ascii="Open Sans Light" w:hAnsi="Open Sans Light" w:cs="Open Sans Light"/>
                <w:color w:val="000000" w:themeColor="text1"/>
                <w:sz w:val="20"/>
              </w:rPr>
            </w:pPr>
          </w:p>
        </w:tc>
      </w:tr>
      <w:tr w:rsidR="00BD264E" w:rsidRPr="002820B9" w:rsidTr="00E95061">
        <w:tc>
          <w:tcPr>
            <w:tcW w:w="9606" w:type="dxa"/>
          </w:tcPr>
          <w:p w:rsidR="00BD264E" w:rsidRPr="002820B9" w:rsidRDefault="00E61B58" w:rsidP="00BD264E">
            <w:pPr>
              <w:numPr>
                <w:ilvl w:val="0"/>
                <w:numId w:val="42"/>
              </w:numPr>
              <w:jc w:val="both"/>
              <w:rPr>
                <w:rFonts w:ascii="Open Sans Light" w:hAnsi="Open Sans Light" w:cs="Open Sans Light"/>
                <w:sz w:val="20"/>
                <w:szCs w:val="20"/>
              </w:rPr>
            </w:pPr>
            <w:r>
              <w:rPr>
                <w:rFonts w:ascii="Open Sans Light" w:hAnsi="Open Sans Light" w:cs="Open Sans Light"/>
                <w:sz w:val="20"/>
                <w:szCs w:val="20"/>
              </w:rPr>
              <w:t>S</w:t>
            </w:r>
            <w:r w:rsidR="00BD264E" w:rsidRPr="002820B9">
              <w:rPr>
                <w:rFonts w:ascii="Open Sans Light" w:hAnsi="Open Sans Light" w:cs="Open Sans Light"/>
                <w:sz w:val="20"/>
                <w:szCs w:val="20"/>
              </w:rPr>
              <w:t>haring examples of best practice</w:t>
            </w:r>
          </w:p>
          <w:p w:rsidR="00BD264E" w:rsidRPr="002820B9" w:rsidRDefault="00BD264E" w:rsidP="00E95061">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r w:rsidR="00BD264E" w:rsidRPr="002820B9" w:rsidTr="00E95061">
        <w:tc>
          <w:tcPr>
            <w:tcW w:w="9606" w:type="dxa"/>
          </w:tcPr>
          <w:p w:rsidR="00BD264E" w:rsidRPr="002820B9" w:rsidRDefault="00E61B58" w:rsidP="00BD264E">
            <w:pPr>
              <w:pStyle w:val="Caption"/>
              <w:numPr>
                <w:ilvl w:val="0"/>
                <w:numId w:val="42"/>
              </w:numPr>
              <w:rPr>
                <w:rFonts w:ascii="Open Sans Light" w:hAnsi="Open Sans Light" w:cs="Open Sans Light"/>
                <w:b w:val="0"/>
                <w:sz w:val="20"/>
                <w:u w:val="none"/>
              </w:rPr>
            </w:pPr>
            <w:r w:rsidRPr="002820B9">
              <w:rPr>
                <w:rFonts w:ascii="Open Sans Light" w:hAnsi="Open Sans Light" w:cs="Open Sans Light"/>
                <w:b w:val="0"/>
                <w:sz w:val="20"/>
                <w:u w:val="none"/>
              </w:rPr>
              <w:t>Coordinating</w:t>
            </w:r>
            <w:r w:rsidR="00BD264E" w:rsidRPr="002820B9">
              <w:rPr>
                <w:rFonts w:ascii="Open Sans Light" w:hAnsi="Open Sans Light" w:cs="Open Sans Light"/>
                <w:b w:val="0"/>
                <w:sz w:val="20"/>
                <w:u w:val="none"/>
              </w:rPr>
              <w:t xml:space="preserve"> and/or delivering the relevant CPD required by the Job Coaching team.</w:t>
            </w:r>
          </w:p>
          <w:p w:rsidR="00BD264E" w:rsidRPr="002820B9" w:rsidRDefault="00BD264E" w:rsidP="00E95061">
            <w:pPr>
              <w:overflowPunct w:val="0"/>
              <w:autoSpaceDE w:val="0"/>
              <w:autoSpaceDN w:val="0"/>
              <w:adjustRightInd w:val="0"/>
              <w:spacing w:after="160" w:line="259" w:lineRule="auto"/>
              <w:ind w:left="426"/>
              <w:textAlignment w:val="baseline"/>
              <w:rPr>
                <w:rFonts w:ascii="Open Sans Light" w:eastAsia="Times New Roman" w:hAnsi="Open Sans Light" w:cs="Open Sans Light"/>
                <w:color w:val="000000" w:themeColor="text1"/>
                <w:sz w:val="20"/>
                <w:szCs w:val="20"/>
              </w:rPr>
            </w:pPr>
          </w:p>
        </w:tc>
      </w:tr>
    </w:tbl>
    <w:p w:rsidR="00B23085" w:rsidRPr="002820B9" w:rsidRDefault="00B23085" w:rsidP="00B23085">
      <w:pPr>
        <w:overflowPunct w:val="0"/>
        <w:autoSpaceDE w:val="0"/>
        <w:autoSpaceDN w:val="0"/>
        <w:adjustRightInd w:val="0"/>
        <w:spacing w:after="0" w:line="240" w:lineRule="auto"/>
        <w:textAlignment w:val="baseline"/>
        <w:rPr>
          <w:rFonts w:ascii="Open Sans Light" w:eastAsia="Calibri" w:hAnsi="Open Sans Light" w:cs="Open Sans Light"/>
          <w:sz w:val="20"/>
          <w:szCs w:val="20"/>
        </w:rPr>
      </w:pPr>
    </w:p>
    <w:p w:rsidR="009205E0" w:rsidRPr="002820B9" w:rsidRDefault="009205E0" w:rsidP="00B23085">
      <w:pPr>
        <w:overflowPunct w:val="0"/>
        <w:autoSpaceDE w:val="0"/>
        <w:autoSpaceDN w:val="0"/>
        <w:adjustRightInd w:val="0"/>
        <w:spacing w:after="0" w:line="240" w:lineRule="auto"/>
        <w:textAlignment w:val="baseline"/>
        <w:rPr>
          <w:rFonts w:ascii="Open Sans Light" w:eastAsia="Times New Roman" w:hAnsi="Open Sans Light" w:cs="Open Sans Light"/>
          <w:i/>
          <w:sz w:val="20"/>
          <w:szCs w:val="20"/>
        </w:rPr>
      </w:pPr>
      <w:r w:rsidRPr="002820B9">
        <w:rPr>
          <w:rFonts w:ascii="Open Sans Light" w:eastAsia="Times New Roman" w:hAnsi="Open Sans Light" w:cs="Open Sans Light"/>
          <w:i/>
          <w:sz w:val="20"/>
          <w:szCs w:val="20"/>
        </w:rPr>
        <w:t>Continuous Professional Development</w:t>
      </w:r>
    </w:p>
    <w:p w:rsidR="009205E0" w:rsidRPr="002820B9" w:rsidRDefault="009205E0" w:rsidP="009205E0">
      <w:pPr>
        <w:spacing w:after="0" w:line="240" w:lineRule="auto"/>
        <w:jc w:val="both"/>
        <w:rPr>
          <w:rFonts w:ascii="Open Sans Light" w:eastAsia="Calibri" w:hAnsi="Open Sans Light" w:cs="Open Sans Light"/>
          <w:sz w:val="20"/>
          <w:szCs w:val="20"/>
        </w:rPr>
      </w:pPr>
    </w:p>
    <w:tbl>
      <w:tblPr>
        <w:tblStyle w:val="TableGrid"/>
        <w:tblW w:w="9606" w:type="dxa"/>
        <w:tblLook w:val="04A0" w:firstRow="1" w:lastRow="0" w:firstColumn="1" w:lastColumn="0" w:noHBand="0" w:noVBand="1"/>
      </w:tblPr>
      <w:tblGrid>
        <w:gridCol w:w="9606"/>
      </w:tblGrid>
      <w:tr w:rsidR="009205E0" w:rsidRPr="002820B9" w:rsidTr="00AB65C4">
        <w:tc>
          <w:tcPr>
            <w:tcW w:w="9606" w:type="dxa"/>
          </w:tcPr>
          <w:p w:rsidR="009205E0" w:rsidRPr="002820B9" w:rsidRDefault="009205E0" w:rsidP="009205E0">
            <w:pPr>
              <w:numPr>
                <w:ilvl w:val="0"/>
                <w:numId w:val="35"/>
              </w:numPr>
              <w:overflowPunct w:val="0"/>
              <w:autoSpaceDE w:val="0"/>
              <w:autoSpaceDN w:val="0"/>
              <w:adjustRightInd w:val="0"/>
              <w:spacing w:after="160" w:line="259" w:lineRule="auto"/>
              <w:ind w:left="426"/>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Participate in staff development activities to support Continuous Professional Development (CPD) and keep a Professional Development Portfolio (PDP) to evidence personal development and impact on practice.</w:t>
            </w:r>
          </w:p>
        </w:tc>
      </w:tr>
      <w:tr w:rsidR="009205E0" w:rsidRPr="002820B9" w:rsidTr="00AB65C4">
        <w:tc>
          <w:tcPr>
            <w:tcW w:w="9606" w:type="dxa"/>
          </w:tcPr>
          <w:p w:rsidR="009205E0" w:rsidRPr="002820B9"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Actively participate in the college performance management processes, including appraisals to support personal and professional development and enhance student experience.</w:t>
            </w:r>
          </w:p>
        </w:tc>
      </w:tr>
    </w:tbl>
    <w:p w:rsidR="009205E0" w:rsidRPr="002820B9" w:rsidRDefault="009205E0" w:rsidP="009205E0">
      <w:pPr>
        <w:spacing w:after="0" w:line="240" w:lineRule="auto"/>
        <w:jc w:val="both"/>
        <w:rPr>
          <w:rFonts w:ascii="Open Sans Light" w:eastAsia="Calibri" w:hAnsi="Open Sans Light" w:cs="Open Sans Light"/>
          <w:sz w:val="20"/>
          <w:szCs w:val="20"/>
        </w:rPr>
      </w:pPr>
    </w:p>
    <w:p w:rsidR="009205E0" w:rsidRPr="002820B9" w:rsidRDefault="009205E0" w:rsidP="009205E0">
      <w:pPr>
        <w:spacing w:after="0" w:line="240" w:lineRule="auto"/>
        <w:contextualSpacing/>
        <w:jc w:val="both"/>
        <w:rPr>
          <w:rFonts w:ascii="Open Sans Light" w:eastAsia="Times New Roman" w:hAnsi="Open Sans Light" w:cs="Open Sans Light"/>
          <w:b/>
          <w:sz w:val="20"/>
          <w:szCs w:val="20"/>
        </w:rPr>
      </w:pPr>
      <w:r w:rsidRPr="002820B9">
        <w:rPr>
          <w:rFonts w:ascii="Open Sans Light" w:eastAsia="Times New Roman" w:hAnsi="Open Sans Light" w:cs="Open Sans Light"/>
          <w:b/>
          <w:sz w:val="20"/>
          <w:szCs w:val="20"/>
        </w:rPr>
        <w:t>Qualifications</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Skills</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Knowledge</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w:t>
      </w:r>
      <w:r w:rsidR="00D61D76" w:rsidRPr="002820B9">
        <w:rPr>
          <w:rFonts w:ascii="Open Sans Light" w:eastAsia="Times New Roman" w:hAnsi="Open Sans Light" w:cs="Open Sans Light"/>
          <w:b/>
          <w:sz w:val="20"/>
          <w:szCs w:val="20"/>
        </w:rPr>
        <w:t xml:space="preserve"> </w:t>
      </w:r>
      <w:r w:rsidRPr="002820B9">
        <w:rPr>
          <w:rFonts w:ascii="Open Sans Light" w:eastAsia="Times New Roman" w:hAnsi="Open Sans Light" w:cs="Open Sans Light"/>
          <w:b/>
          <w:sz w:val="20"/>
          <w:szCs w:val="20"/>
        </w:rPr>
        <w:t>Qualities</w:t>
      </w:r>
    </w:p>
    <w:p w:rsidR="009205E0" w:rsidRPr="002820B9" w:rsidRDefault="009205E0" w:rsidP="009205E0">
      <w:pPr>
        <w:spacing w:after="0" w:line="240" w:lineRule="auto"/>
        <w:contextualSpacing/>
        <w:jc w:val="both"/>
        <w:rPr>
          <w:rFonts w:ascii="Open Sans Light" w:eastAsia="Times New Roman" w:hAnsi="Open Sans Light" w:cs="Open Sans Light"/>
          <w:b/>
          <w:sz w:val="20"/>
          <w:szCs w:val="20"/>
          <w:u w:val="single"/>
        </w:rPr>
      </w:pPr>
    </w:p>
    <w:p w:rsidR="002820B9" w:rsidRPr="002820B9" w:rsidRDefault="002820B9" w:rsidP="002820B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At Plumpton College we are:</w:t>
      </w:r>
    </w:p>
    <w:p w:rsidR="002820B9" w:rsidRPr="002820B9" w:rsidRDefault="002820B9" w:rsidP="002820B9">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Ambitious and Progressive</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Enterprising</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lastRenderedPageBreak/>
        <w:t>Professional</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Passionate about everything we do</w:t>
      </w:r>
    </w:p>
    <w:p w:rsidR="002820B9" w:rsidRPr="002820B9" w:rsidRDefault="002820B9" w:rsidP="002820B9">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Supportive</w:t>
      </w:r>
    </w:p>
    <w:p w:rsidR="002820B9" w:rsidRPr="002820B9" w:rsidRDefault="002820B9" w:rsidP="002820B9">
      <w:pPr>
        <w:spacing w:after="0" w:line="240" w:lineRule="auto"/>
        <w:contextualSpacing/>
        <w:jc w:val="both"/>
        <w:rPr>
          <w:rFonts w:ascii="Open Sans Light" w:eastAsia="Calibri" w:hAnsi="Open Sans Light" w:cs="Open Sans Light"/>
          <w:sz w:val="20"/>
          <w:szCs w:val="20"/>
        </w:rPr>
      </w:pPr>
    </w:p>
    <w:tbl>
      <w:tblPr>
        <w:tblStyle w:val="TableGrid"/>
        <w:tblW w:w="9493" w:type="dxa"/>
        <w:tblLook w:val="04A0" w:firstRow="1" w:lastRow="0" w:firstColumn="1" w:lastColumn="0" w:noHBand="0" w:noVBand="1"/>
      </w:tblPr>
      <w:tblGrid>
        <w:gridCol w:w="9493"/>
      </w:tblGrid>
      <w:tr w:rsidR="009205E0" w:rsidRPr="002820B9" w:rsidTr="00AB65C4">
        <w:tc>
          <w:tcPr>
            <w:tcW w:w="9493" w:type="dxa"/>
          </w:tcPr>
          <w:p w:rsidR="009205E0" w:rsidRPr="002820B9" w:rsidRDefault="009205E0" w:rsidP="00AB65C4">
            <w:pPr>
              <w:tabs>
                <w:tab w:val="center" w:pos="4513"/>
                <w:tab w:val="right" w:pos="9026"/>
              </w:tabs>
              <w:contextualSpacing/>
              <w:jc w:val="both"/>
              <w:rPr>
                <w:rFonts w:ascii="Open Sans Light" w:eastAsia="Calibri" w:hAnsi="Open Sans Light" w:cs="Open Sans Light"/>
                <w:sz w:val="20"/>
                <w:szCs w:val="20"/>
              </w:rPr>
            </w:pPr>
            <w:r w:rsidRPr="002820B9">
              <w:rPr>
                <w:rFonts w:ascii="Open Sans Light" w:eastAsia="Calibri" w:hAnsi="Open Sans Light" w:cs="Open Sans Light"/>
                <w:b/>
                <w:sz w:val="20"/>
                <w:szCs w:val="20"/>
              </w:rPr>
              <w:t>Essential criteria for the post</w:t>
            </w:r>
          </w:p>
        </w:tc>
      </w:tr>
      <w:tr w:rsidR="009205E0" w:rsidRPr="002820B9" w:rsidTr="00AB65C4">
        <w:tc>
          <w:tcPr>
            <w:tcW w:w="9493" w:type="dxa"/>
          </w:tcPr>
          <w:p w:rsidR="00B23085" w:rsidRPr="002820B9" w:rsidRDefault="00B23085" w:rsidP="00B23085">
            <w:pPr>
              <w:jc w:val="both"/>
              <w:rPr>
                <w:rFonts w:ascii="Open Sans Light" w:hAnsi="Open Sans Light" w:cs="Open Sans Light"/>
                <w:sz w:val="20"/>
                <w:szCs w:val="20"/>
              </w:rPr>
            </w:pPr>
            <w:r w:rsidRPr="002820B9">
              <w:rPr>
                <w:rFonts w:ascii="Open Sans Light" w:hAnsi="Open Sans Light" w:cs="Open Sans Light"/>
                <w:sz w:val="20"/>
                <w:szCs w:val="20"/>
              </w:rPr>
              <w:t>To have or demonstrate the potential to achieve the following:</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Level 4 or above qualification</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Level 2 in Literacy, Numeracy and IT.</w:t>
            </w:r>
          </w:p>
          <w:p w:rsidR="00B23085" w:rsidRPr="002820B9"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Subject Support qualification at Level 3 in either Literacy, Numeracy or ESOL</w:t>
            </w:r>
          </w:p>
          <w:p w:rsidR="009205E0" w:rsidRDefault="00B23085" w:rsidP="00B23085">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 xml:space="preserve">Level Leadership &amp; Management or equivalent. </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relevant industrial experience</w:t>
            </w:r>
          </w:p>
          <w:p w:rsidR="002820B9" w:rsidRPr="002820B9" w:rsidRDefault="002820B9" w:rsidP="002820B9">
            <w:pPr>
              <w:pStyle w:val="BodyText"/>
              <w:numPr>
                <w:ilvl w:val="0"/>
                <w:numId w:val="44"/>
              </w:numPr>
              <w:rPr>
                <w:rFonts w:ascii="Open Sans Light" w:hAnsi="Open Sans Light" w:cs="Open Sans Light"/>
                <w:sz w:val="20"/>
              </w:rPr>
            </w:pPr>
            <w:r w:rsidRPr="002820B9">
              <w:rPr>
                <w:rFonts w:ascii="Open Sans Light" w:hAnsi="Open Sans Light" w:cs="Open Sans Light"/>
                <w:sz w:val="20"/>
              </w:rPr>
              <w:t>Evidence of supporting learners within an educational environment.</w:t>
            </w:r>
          </w:p>
          <w:p w:rsidR="002820B9" w:rsidRPr="002820B9" w:rsidRDefault="002820B9" w:rsidP="002820B9">
            <w:pPr>
              <w:pStyle w:val="BodyText"/>
              <w:numPr>
                <w:ilvl w:val="0"/>
                <w:numId w:val="44"/>
              </w:numPr>
              <w:rPr>
                <w:rFonts w:ascii="Open Sans Light" w:hAnsi="Open Sans Light" w:cs="Open Sans Light"/>
                <w:sz w:val="20"/>
              </w:rPr>
            </w:pPr>
            <w:r w:rsidRPr="002820B9">
              <w:rPr>
                <w:rFonts w:ascii="Open Sans Light" w:hAnsi="Open Sans Light" w:cs="Open Sans Light"/>
                <w:sz w:val="20"/>
              </w:rPr>
              <w:t>Evidence of planning learning and/or training activities.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managing groups of learners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relevant and recent professional development.</w:t>
            </w:r>
          </w:p>
          <w:p w:rsid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Evidence of good utilisation of ICT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collaborative and teamwork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communication skills</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Excellent administrative, ICT and organisational skills.</w:t>
            </w:r>
          </w:p>
          <w:p w:rsid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A sound understanding of SEN, learning support and related areas.</w:t>
            </w:r>
          </w:p>
          <w:p w:rsid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Willingness to undergo any further training as identified and agreed</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A professional approach.</w:t>
            </w:r>
          </w:p>
          <w:p w:rsidR="002820B9" w:rsidRPr="002820B9" w:rsidRDefault="002820B9" w:rsidP="002820B9">
            <w:pPr>
              <w:pStyle w:val="ListParagraph"/>
              <w:numPr>
                <w:ilvl w:val="0"/>
                <w:numId w:val="44"/>
              </w:numPr>
              <w:rPr>
                <w:rFonts w:ascii="Open Sans Light" w:hAnsi="Open Sans Light" w:cs="Open Sans Light"/>
                <w:sz w:val="20"/>
              </w:rPr>
            </w:pPr>
            <w:r w:rsidRPr="002820B9">
              <w:rPr>
                <w:rFonts w:ascii="Open Sans Light" w:hAnsi="Open Sans Light" w:cs="Open Sans Light"/>
                <w:sz w:val="20"/>
              </w:rPr>
              <w:t>The ability to motivate and support others.</w:t>
            </w:r>
          </w:p>
          <w:p w:rsidR="002820B9" w:rsidRPr="002820B9" w:rsidRDefault="002820B9" w:rsidP="002820B9">
            <w:pPr>
              <w:pStyle w:val="ListParagraph"/>
              <w:numPr>
                <w:ilvl w:val="0"/>
                <w:numId w:val="44"/>
              </w:numPr>
              <w:rPr>
                <w:rFonts w:ascii="Open Sans Light" w:hAnsi="Open Sans Light" w:cs="Open Sans Light"/>
                <w:sz w:val="20"/>
              </w:rPr>
            </w:pPr>
            <w:r w:rsidRPr="002820B9">
              <w:rPr>
                <w:rFonts w:ascii="Open Sans Light" w:hAnsi="Open Sans Light" w:cs="Open Sans Light"/>
                <w:sz w:val="20"/>
              </w:rPr>
              <w:t>An ability to work independently, creatively and by using innovation.</w:t>
            </w:r>
          </w:p>
          <w:p w:rsidR="002820B9" w:rsidRPr="002820B9" w:rsidRDefault="002820B9" w:rsidP="002820B9">
            <w:pPr>
              <w:pStyle w:val="ListParagraph"/>
              <w:numPr>
                <w:ilvl w:val="0"/>
                <w:numId w:val="44"/>
              </w:numPr>
              <w:jc w:val="both"/>
              <w:rPr>
                <w:rFonts w:ascii="Open Sans Light" w:hAnsi="Open Sans Light" w:cs="Open Sans Light"/>
                <w:sz w:val="20"/>
              </w:rPr>
            </w:pPr>
            <w:r w:rsidRPr="002820B9">
              <w:rPr>
                <w:rFonts w:ascii="Open Sans Light" w:hAnsi="Open Sans Light" w:cs="Open Sans Light"/>
                <w:sz w:val="20"/>
              </w:rPr>
              <w:t>Possession of a current driving licence and being a car owner is essential as the role will include traveling to employers’ premises.</w:t>
            </w:r>
          </w:p>
        </w:tc>
      </w:tr>
    </w:tbl>
    <w:p w:rsidR="00EE2547" w:rsidRPr="002820B9"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rsidR="00EE2547" w:rsidRPr="002820B9" w:rsidRDefault="00EE2547" w:rsidP="009205E0">
      <w:pPr>
        <w:tabs>
          <w:tab w:val="left" w:pos="-720"/>
          <w:tab w:val="left" w:pos="0"/>
        </w:tabs>
        <w:spacing w:after="0" w:line="240" w:lineRule="auto"/>
        <w:jc w:val="both"/>
        <w:rPr>
          <w:rFonts w:ascii="Open Sans Light" w:eastAsia="Calibri" w:hAnsi="Open Sans Light" w:cs="Open Sans Light"/>
          <w:b/>
          <w:sz w:val="20"/>
          <w:szCs w:val="20"/>
        </w:rPr>
      </w:pPr>
    </w:p>
    <w:p w:rsidR="009205E0" w:rsidRPr="002820B9"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2820B9">
        <w:rPr>
          <w:rFonts w:ascii="Open Sans Light" w:eastAsia="Calibri" w:hAnsi="Open Sans Light" w:cs="Open Sans Light"/>
          <w:b/>
          <w:sz w:val="20"/>
          <w:szCs w:val="20"/>
        </w:rPr>
        <w:t>CONDITIONS OF EMPLOYMENT</w:t>
      </w:r>
    </w:p>
    <w:p w:rsidR="009205E0" w:rsidRPr="002820B9" w:rsidRDefault="009205E0" w:rsidP="009205E0">
      <w:pPr>
        <w:spacing w:after="0" w:line="240" w:lineRule="auto"/>
        <w:contextualSpacing/>
        <w:jc w:val="both"/>
        <w:rPr>
          <w:rFonts w:ascii="Open Sans Light" w:eastAsia="Times New Roman" w:hAnsi="Open Sans Light" w:cs="Open Sans Light"/>
          <w:sz w:val="20"/>
          <w:szCs w:val="20"/>
          <w:u w:val="single"/>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Working Hours</w:t>
      </w:r>
    </w:p>
    <w:p w:rsidR="009205E0" w:rsidRPr="002820B9" w:rsidRDefault="009205E0" w:rsidP="009205E0">
      <w:pPr>
        <w:spacing w:after="0" w:line="240" w:lineRule="auto"/>
        <w:contextualSpacing/>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rsidR="009205E0" w:rsidRPr="002820B9"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rsidR="00026AA5" w:rsidRPr="002820B9"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lastRenderedPageBreak/>
        <w:t>Annual Leave</w:t>
      </w:r>
    </w:p>
    <w:p w:rsidR="00026AA5" w:rsidRPr="002820B9" w:rsidRDefault="00026AA5" w:rsidP="00026AA5">
      <w:pPr>
        <w:pStyle w:val="ListParagraph"/>
        <w:ind w:left="0"/>
        <w:rPr>
          <w:rFonts w:ascii="Open Sans Light" w:hAnsi="Open Sans Light" w:cs="Open Sans Light"/>
          <w:sz w:val="20"/>
        </w:rPr>
      </w:pPr>
      <w:r w:rsidRPr="002820B9">
        <w:rPr>
          <w:rFonts w:ascii="Open Sans Light" w:hAnsi="Open Sans Light" w:cs="Open Sans Light"/>
          <w:sz w:val="20"/>
        </w:rPr>
        <w:t>The holiday year is from 1 September - 31 August each year.  The annual lea</w:t>
      </w:r>
      <w:r w:rsidR="00BD264E" w:rsidRPr="002820B9">
        <w:rPr>
          <w:rFonts w:ascii="Open Sans Light" w:hAnsi="Open Sans Light" w:cs="Open Sans Light"/>
          <w:sz w:val="20"/>
        </w:rPr>
        <w:t xml:space="preserve">ve entitlement for this role 26 </w:t>
      </w:r>
      <w:r w:rsidRPr="002820B9">
        <w:rPr>
          <w:rFonts w:ascii="Open Sans Light" w:hAnsi="Open Sans Light" w:cs="Open Sans Light"/>
          <w:sz w:val="20"/>
        </w:rPr>
        <w:t>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rsidR="00026AA5" w:rsidRPr="002820B9" w:rsidRDefault="00026AA5" w:rsidP="00026AA5">
      <w:pPr>
        <w:pStyle w:val="ListParagraph"/>
        <w:ind w:left="0"/>
        <w:rPr>
          <w:rFonts w:ascii="Open Sans Light" w:hAnsi="Open Sans Light" w:cs="Open Sans Light"/>
          <w:sz w:val="20"/>
        </w:rPr>
      </w:pPr>
    </w:p>
    <w:p w:rsidR="00026AA5" w:rsidRPr="002820B9"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820B9">
        <w:rPr>
          <w:rFonts w:ascii="Open Sans Light" w:hAnsi="Open Sans Light" w:cs="Open Sans Light"/>
          <w:b/>
          <w:bCs/>
          <w:sz w:val="20"/>
          <w:szCs w:val="20"/>
        </w:rPr>
        <w:t>Continuous Professional Development (CPD)</w:t>
      </w:r>
    </w:p>
    <w:p w:rsidR="00026AA5" w:rsidRPr="002820B9" w:rsidRDefault="00026AA5" w:rsidP="00026AA5">
      <w:pPr>
        <w:pStyle w:val="BodyText"/>
        <w:jc w:val="left"/>
        <w:rPr>
          <w:rFonts w:ascii="Open Sans Light" w:hAnsi="Open Sans Light" w:cs="Open Sans Light"/>
          <w:sz w:val="20"/>
        </w:rPr>
      </w:pPr>
      <w:r w:rsidRPr="002820B9">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rsidR="004129FD" w:rsidRPr="002820B9" w:rsidRDefault="004129FD" w:rsidP="009205E0">
      <w:pPr>
        <w:pStyle w:val="ListParagraph"/>
        <w:ind w:left="0"/>
        <w:rPr>
          <w:rFonts w:ascii="Open Sans Light" w:hAnsi="Open Sans Light" w:cs="Open Sans Light"/>
          <w:sz w:val="20"/>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Benefits</w:t>
      </w:r>
    </w:p>
    <w:p w:rsidR="009205E0" w:rsidRPr="002820B9" w:rsidRDefault="009205E0" w:rsidP="009205E0">
      <w:pPr>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 xml:space="preserve">The candidate appointed to the post will automatically become a member of </w:t>
      </w:r>
      <w:r w:rsidR="00390DD0" w:rsidRPr="002820B9">
        <w:rPr>
          <w:rFonts w:ascii="Open Sans Light" w:eastAsia="Times New Roman" w:hAnsi="Open Sans Light" w:cs="Open Sans Light"/>
          <w:sz w:val="20"/>
          <w:szCs w:val="20"/>
        </w:rPr>
        <w:t>Local Government Pension Scheme</w:t>
      </w:r>
      <w:r w:rsidRPr="002820B9">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rsidR="009205E0" w:rsidRPr="002820B9"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Equality and Diversity</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9205E0" w:rsidRPr="002820B9"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rsidR="009205E0" w:rsidRPr="002820B9"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2820B9">
        <w:rPr>
          <w:rFonts w:ascii="Open Sans Light" w:eastAsia="Calibri" w:hAnsi="Open Sans Light" w:cs="Open Sans Light"/>
          <w:b/>
          <w:bCs/>
          <w:sz w:val="20"/>
          <w:szCs w:val="20"/>
        </w:rPr>
        <w:t>Criminal Record Check via the Disclosure Procedure</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2820B9">
        <w:rPr>
          <w:rFonts w:ascii="Open Sans Light" w:eastAsia="Times New Roman" w:hAnsi="Open Sans Light" w:cs="Open Sans Light"/>
          <w:sz w:val="20"/>
          <w:szCs w:val="20"/>
        </w:rPr>
        <w:t>hey may be defined as ‘spent’. </w:t>
      </w:r>
      <w:r w:rsidRPr="002820B9">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lastRenderedPageBreak/>
        <w:t>The post you have applied for falls into this category and, therefore, requires a criminal background check.</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If a job offer is made, you will be asked to apply for</w:t>
      </w:r>
      <w:r w:rsidR="00D47AB1" w:rsidRPr="002820B9">
        <w:rPr>
          <w:rFonts w:ascii="Open Sans Light" w:eastAsia="Times New Roman" w:hAnsi="Open Sans Light" w:cs="Open Sans Light"/>
          <w:sz w:val="20"/>
          <w:szCs w:val="20"/>
        </w:rPr>
        <w:t xml:space="preserve"> a DBS Disclosure Certificate. </w:t>
      </w:r>
      <w:r w:rsidRPr="002820B9">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9205E0" w:rsidRPr="002820B9"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rsidR="009205E0" w:rsidRPr="002820B9" w:rsidRDefault="009205E0" w:rsidP="009205E0">
      <w:pPr>
        <w:spacing w:after="0" w:line="240" w:lineRule="auto"/>
        <w:rPr>
          <w:rFonts w:ascii="Open Sans Light" w:eastAsia="Times New Roman" w:hAnsi="Open Sans Light" w:cs="Open Sans Light"/>
          <w:sz w:val="20"/>
          <w:szCs w:val="20"/>
        </w:rPr>
      </w:pPr>
      <w:r w:rsidRPr="002820B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9205E0" w:rsidRPr="002820B9" w:rsidRDefault="009205E0" w:rsidP="009205E0">
      <w:pPr>
        <w:spacing w:after="0" w:line="240" w:lineRule="auto"/>
        <w:rPr>
          <w:rFonts w:ascii="Open Sans Light" w:eastAsia="Times New Roman" w:hAnsi="Open Sans Light" w:cs="Open Sans Light"/>
          <w:sz w:val="20"/>
          <w:szCs w:val="20"/>
        </w:rPr>
      </w:pPr>
    </w:p>
    <w:p w:rsidR="009205E0" w:rsidRPr="002820B9" w:rsidRDefault="009205E0" w:rsidP="009205E0">
      <w:pPr>
        <w:spacing w:after="0" w:line="240" w:lineRule="auto"/>
        <w:rPr>
          <w:rFonts w:ascii="Open Sans Light" w:eastAsia="Calibri" w:hAnsi="Open Sans Light" w:cs="Open Sans Light"/>
          <w:b/>
          <w:sz w:val="20"/>
          <w:szCs w:val="20"/>
        </w:rPr>
      </w:pPr>
    </w:p>
    <w:p w:rsidR="009205E0" w:rsidRPr="002820B9" w:rsidRDefault="009205E0" w:rsidP="00B26C4A">
      <w:pPr>
        <w:spacing w:after="0" w:line="240" w:lineRule="auto"/>
        <w:rPr>
          <w:rFonts w:ascii="Open Sans Light" w:eastAsia="Calibri" w:hAnsi="Open Sans Light" w:cs="Open Sans Light"/>
          <w:b/>
          <w:sz w:val="20"/>
          <w:szCs w:val="20"/>
        </w:rPr>
      </w:pPr>
    </w:p>
    <w:sectPr w:rsidR="009205E0" w:rsidRPr="002820B9"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5A4" w:rsidRDefault="009D45A4" w:rsidP="00DE485D">
      <w:pPr>
        <w:spacing w:after="0" w:line="240" w:lineRule="auto"/>
      </w:pPr>
      <w:r>
        <w:separator/>
      </w:r>
    </w:p>
  </w:endnote>
  <w:endnote w:type="continuationSeparator" w:id="0">
    <w:p w:rsidR="009D45A4" w:rsidRDefault="009D45A4"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5A4" w:rsidRDefault="009D45A4" w:rsidP="00DE485D">
      <w:pPr>
        <w:spacing w:after="0" w:line="240" w:lineRule="auto"/>
      </w:pPr>
      <w:r>
        <w:separator/>
      </w:r>
    </w:p>
  </w:footnote>
  <w:footnote w:type="continuationSeparator" w:id="0">
    <w:p w:rsidR="009D45A4" w:rsidRDefault="009D45A4"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E0" w:rsidRPr="002820B9" w:rsidRDefault="002662FE" w:rsidP="002820B9">
    <w:pPr>
      <w:pStyle w:val="Header"/>
      <w:jc w:val="center"/>
      <w:rPr>
        <w:rFonts w:ascii="Open Sans Light" w:hAnsi="Open Sans Light" w:cs="Open Sans Light"/>
        <w:sz w:val="18"/>
        <w:szCs w:val="18"/>
      </w:rPr>
    </w:pPr>
    <w:r w:rsidRPr="002820B9">
      <w:rPr>
        <w:rFonts w:ascii="Open Sans Light" w:hAnsi="Open Sans Light" w:cs="Open Sans Light"/>
        <w:sz w:val="18"/>
        <w:szCs w:val="18"/>
      </w:rPr>
      <w:t>Date issued…</w:t>
    </w:r>
    <w:r w:rsidR="009205E0" w:rsidRPr="002820B9">
      <w:rPr>
        <w:rFonts w:ascii="Open Sans Light" w:hAnsi="Open Sans Light" w:cs="Open Sans Light"/>
        <w:sz w:val="18"/>
        <w:szCs w:val="18"/>
      </w:rPr>
      <w:ptab w:relativeTo="margin" w:alignment="center" w:leader="none"/>
    </w:r>
    <w:r w:rsidR="009205E0" w:rsidRPr="002820B9">
      <w:rPr>
        <w:rFonts w:ascii="Open Sans Light" w:hAnsi="Open Sans Light" w:cs="Open Sans Light"/>
        <w:sz w:val="18"/>
        <w:szCs w:val="18"/>
      </w:rPr>
      <w:t>JD category …………….</w:t>
    </w:r>
    <w:r w:rsidR="009205E0" w:rsidRPr="002820B9">
      <w:rPr>
        <w:rFonts w:ascii="Open Sans Light" w:hAnsi="Open Sans Light" w:cs="Open Sans Light"/>
        <w:sz w:val="18"/>
        <w:szCs w:val="18"/>
      </w:rPr>
      <w:ptab w:relativeTo="margin" w:alignment="right" w:leader="none"/>
    </w:r>
    <w:r w:rsidR="009205E0" w:rsidRPr="002820B9">
      <w:rPr>
        <w:rFonts w:ascii="Open Sans Light" w:hAnsi="Open Sans Light" w:cs="Open Sans Light"/>
        <w:sz w:val="18"/>
        <w:szCs w:val="18"/>
      </w:rPr>
      <w:t>Agreed by ……………..</w:t>
    </w:r>
  </w:p>
  <w:p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09625CC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A12EF0"/>
    <w:multiLevelType w:val="hybridMultilevel"/>
    <w:tmpl w:val="AE3018D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F26F56"/>
    <w:multiLevelType w:val="hybridMultilevel"/>
    <w:tmpl w:val="C77A3C7C"/>
    <w:lvl w:ilvl="0" w:tplc="1CC067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5C01ED"/>
    <w:multiLevelType w:val="hybridMultilevel"/>
    <w:tmpl w:val="2C5AE8BC"/>
    <w:lvl w:ilvl="0" w:tplc="C8808B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9402876"/>
    <w:multiLevelType w:val="hybridMultilevel"/>
    <w:tmpl w:val="CE981B0C"/>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C4FD7"/>
    <w:multiLevelType w:val="hybridMultilevel"/>
    <w:tmpl w:val="1CD45C84"/>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712556"/>
    <w:multiLevelType w:val="hybridMultilevel"/>
    <w:tmpl w:val="DDA4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7"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8325F0"/>
    <w:multiLevelType w:val="hybridMultilevel"/>
    <w:tmpl w:val="4910721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7A5F8E"/>
    <w:multiLevelType w:val="hybridMultilevel"/>
    <w:tmpl w:val="EA348A0C"/>
    <w:lvl w:ilvl="0" w:tplc="61A429A6">
      <w:start w:val="1"/>
      <w:numFmt w:val="decimal"/>
      <w:lvlText w:val="%1"/>
      <w:lvlJc w:val="left"/>
      <w:pPr>
        <w:ind w:left="1800" w:hanging="144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32C2052"/>
    <w:multiLevelType w:val="hybridMultilevel"/>
    <w:tmpl w:val="4FE43E66"/>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1"/>
  </w:num>
  <w:num w:numId="3">
    <w:abstractNumId w:val="16"/>
  </w:num>
  <w:num w:numId="4">
    <w:abstractNumId w:val="15"/>
  </w:num>
  <w:num w:numId="5">
    <w:abstractNumId w:val="42"/>
  </w:num>
  <w:num w:numId="6">
    <w:abstractNumId w:val="41"/>
  </w:num>
  <w:num w:numId="7">
    <w:abstractNumId w:val="1"/>
  </w:num>
  <w:num w:numId="8">
    <w:abstractNumId w:val="10"/>
  </w:num>
  <w:num w:numId="9">
    <w:abstractNumId w:val="19"/>
  </w:num>
  <w:num w:numId="10">
    <w:abstractNumId w:val="27"/>
  </w:num>
  <w:num w:numId="11">
    <w:abstractNumId w:val="11"/>
  </w:num>
  <w:num w:numId="12">
    <w:abstractNumId w:val="24"/>
  </w:num>
  <w:num w:numId="13">
    <w:abstractNumId w:val="9"/>
  </w:num>
  <w:num w:numId="14">
    <w:abstractNumId w:val="3"/>
  </w:num>
  <w:num w:numId="15">
    <w:abstractNumId w:val="0"/>
  </w:num>
  <w:num w:numId="16">
    <w:abstractNumId w:val="43"/>
  </w:num>
  <w:num w:numId="17">
    <w:abstractNumId w:val="5"/>
  </w:num>
  <w:num w:numId="18">
    <w:abstractNumId w:val="6"/>
  </w:num>
  <w:num w:numId="19">
    <w:abstractNumId w:val="2"/>
  </w:num>
  <w:num w:numId="20">
    <w:abstractNumId w:val="30"/>
  </w:num>
  <w:num w:numId="21">
    <w:abstractNumId w:val="14"/>
  </w:num>
  <w:num w:numId="22">
    <w:abstractNumId w:val="34"/>
  </w:num>
  <w:num w:numId="23">
    <w:abstractNumId w:val="29"/>
  </w:num>
  <w:num w:numId="24">
    <w:abstractNumId w:val="35"/>
  </w:num>
  <w:num w:numId="25">
    <w:abstractNumId w:val="26"/>
  </w:num>
  <w:num w:numId="26">
    <w:abstractNumId w:val="36"/>
  </w:num>
  <w:num w:numId="27">
    <w:abstractNumId w:val="17"/>
  </w:num>
  <w:num w:numId="28">
    <w:abstractNumId w:val="33"/>
  </w:num>
  <w:num w:numId="29">
    <w:abstractNumId w:val="31"/>
  </w:num>
  <w:num w:numId="30">
    <w:abstractNumId w:val="18"/>
  </w:num>
  <w:num w:numId="31">
    <w:abstractNumId w:val="22"/>
  </w:num>
  <w:num w:numId="32">
    <w:abstractNumId w:val="39"/>
  </w:num>
  <w:num w:numId="33">
    <w:abstractNumId w:val="25"/>
  </w:num>
  <w:num w:numId="34">
    <w:abstractNumId w:val="8"/>
  </w:num>
  <w:num w:numId="35">
    <w:abstractNumId w:val="12"/>
  </w:num>
  <w:num w:numId="36">
    <w:abstractNumId w:val="40"/>
  </w:num>
  <w:num w:numId="37">
    <w:abstractNumId w:val="20"/>
  </w:num>
  <w:num w:numId="38">
    <w:abstractNumId w:val="32"/>
  </w:num>
  <w:num w:numId="39">
    <w:abstractNumId w:val="28"/>
  </w:num>
  <w:num w:numId="40">
    <w:abstractNumId w:val="13"/>
  </w:num>
  <w:num w:numId="41">
    <w:abstractNumId w:val="38"/>
  </w:num>
  <w:num w:numId="42">
    <w:abstractNumId w:val="7"/>
  </w:num>
  <w:num w:numId="43">
    <w:abstractNumId w:val="4"/>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258B0"/>
    <w:rsid w:val="00132E9A"/>
    <w:rsid w:val="001517A9"/>
    <w:rsid w:val="00165893"/>
    <w:rsid w:val="00194F0D"/>
    <w:rsid w:val="001B35BD"/>
    <w:rsid w:val="001C45D8"/>
    <w:rsid w:val="001F421E"/>
    <w:rsid w:val="00203ACA"/>
    <w:rsid w:val="002112F6"/>
    <w:rsid w:val="00214B13"/>
    <w:rsid w:val="00232933"/>
    <w:rsid w:val="00240B75"/>
    <w:rsid w:val="0024127E"/>
    <w:rsid w:val="002662FE"/>
    <w:rsid w:val="002811F3"/>
    <w:rsid w:val="002820B9"/>
    <w:rsid w:val="00284410"/>
    <w:rsid w:val="002B2D68"/>
    <w:rsid w:val="002D3F67"/>
    <w:rsid w:val="002E725F"/>
    <w:rsid w:val="00315563"/>
    <w:rsid w:val="00327AA2"/>
    <w:rsid w:val="00342459"/>
    <w:rsid w:val="00343DB3"/>
    <w:rsid w:val="00344C8C"/>
    <w:rsid w:val="003619C9"/>
    <w:rsid w:val="00370232"/>
    <w:rsid w:val="00370AFE"/>
    <w:rsid w:val="00373FF2"/>
    <w:rsid w:val="00377004"/>
    <w:rsid w:val="00390DD0"/>
    <w:rsid w:val="00393AD1"/>
    <w:rsid w:val="00394171"/>
    <w:rsid w:val="0039580C"/>
    <w:rsid w:val="003A1174"/>
    <w:rsid w:val="003E10CB"/>
    <w:rsid w:val="003F6B3F"/>
    <w:rsid w:val="003F7197"/>
    <w:rsid w:val="004129FD"/>
    <w:rsid w:val="00416582"/>
    <w:rsid w:val="004314A1"/>
    <w:rsid w:val="0045335D"/>
    <w:rsid w:val="0046241D"/>
    <w:rsid w:val="004A7FA1"/>
    <w:rsid w:val="004C094C"/>
    <w:rsid w:val="004D53E8"/>
    <w:rsid w:val="00516B7C"/>
    <w:rsid w:val="005224FE"/>
    <w:rsid w:val="0054366F"/>
    <w:rsid w:val="00544674"/>
    <w:rsid w:val="00561D9D"/>
    <w:rsid w:val="0057552A"/>
    <w:rsid w:val="005A5C15"/>
    <w:rsid w:val="00616467"/>
    <w:rsid w:val="006279F4"/>
    <w:rsid w:val="00630126"/>
    <w:rsid w:val="00631FAC"/>
    <w:rsid w:val="00672E6B"/>
    <w:rsid w:val="00685070"/>
    <w:rsid w:val="00685490"/>
    <w:rsid w:val="006B4D4F"/>
    <w:rsid w:val="006D1EF5"/>
    <w:rsid w:val="006D6997"/>
    <w:rsid w:val="006E38DC"/>
    <w:rsid w:val="006F3B3F"/>
    <w:rsid w:val="0071380D"/>
    <w:rsid w:val="007227B9"/>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C58AF"/>
    <w:rsid w:val="008D0F7B"/>
    <w:rsid w:val="008D2419"/>
    <w:rsid w:val="008E2862"/>
    <w:rsid w:val="00904BBC"/>
    <w:rsid w:val="00917555"/>
    <w:rsid w:val="009205E0"/>
    <w:rsid w:val="00922633"/>
    <w:rsid w:val="009453CB"/>
    <w:rsid w:val="00972633"/>
    <w:rsid w:val="009B24AC"/>
    <w:rsid w:val="009B494A"/>
    <w:rsid w:val="009C2892"/>
    <w:rsid w:val="009C7DFF"/>
    <w:rsid w:val="009D45A4"/>
    <w:rsid w:val="009F0353"/>
    <w:rsid w:val="00A0357F"/>
    <w:rsid w:val="00A20920"/>
    <w:rsid w:val="00A21946"/>
    <w:rsid w:val="00A316F6"/>
    <w:rsid w:val="00A5296C"/>
    <w:rsid w:val="00A65669"/>
    <w:rsid w:val="00A81F3D"/>
    <w:rsid w:val="00A92083"/>
    <w:rsid w:val="00AA13AA"/>
    <w:rsid w:val="00AC5269"/>
    <w:rsid w:val="00AD075F"/>
    <w:rsid w:val="00AD2B60"/>
    <w:rsid w:val="00AF0E6D"/>
    <w:rsid w:val="00AF3F8E"/>
    <w:rsid w:val="00B23085"/>
    <w:rsid w:val="00B26C4A"/>
    <w:rsid w:val="00B37B30"/>
    <w:rsid w:val="00B412FB"/>
    <w:rsid w:val="00B66EF4"/>
    <w:rsid w:val="00B67B4A"/>
    <w:rsid w:val="00B91536"/>
    <w:rsid w:val="00B97CEA"/>
    <w:rsid w:val="00BA17C9"/>
    <w:rsid w:val="00BB18D3"/>
    <w:rsid w:val="00BD264E"/>
    <w:rsid w:val="00BD6FE8"/>
    <w:rsid w:val="00BF2208"/>
    <w:rsid w:val="00C050B5"/>
    <w:rsid w:val="00C07E9D"/>
    <w:rsid w:val="00C3502C"/>
    <w:rsid w:val="00C42253"/>
    <w:rsid w:val="00C44FAC"/>
    <w:rsid w:val="00C56F51"/>
    <w:rsid w:val="00C84DED"/>
    <w:rsid w:val="00CA3FD1"/>
    <w:rsid w:val="00CA7F18"/>
    <w:rsid w:val="00CB0B97"/>
    <w:rsid w:val="00CB1BFA"/>
    <w:rsid w:val="00CB321C"/>
    <w:rsid w:val="00CC463A"/>
    <w:rsid w:val="00CE4D8A"/>
    <w:rsid w:val="00D00739"/>
    <w:rsid w:val="00D03667"/>
    <w:rsid w:val="00D245FB"/>
    <w:rsid w:val="00D47AB1"/>
    <w:rsid w:val="00D560B5"/>
    <w:rsid w:val="00D61D76"/>
    <w:rsid w:val="00D752D2"/>
    <w:rsid w:val="00D94581"/>
    <w:rsid w:val="00DA178F"/>
    <w:rsid w:val="00DB253A"/>
    <w:rsid w:val="00DB284A"/>
    <w:rsid w:val="00DB4B66"/>
    <w:rsid w:val="00DD0EA9"/>
    <w:rsid w:val="00DE485D"/>
    <w:rsid w:val="00DF520A"/>
    <w:rsid w:val="00E032D0"/>
    <w:rsid w:val="00E51953"/>
    <w:rsid w:val="00E61B58"/>
    <w:rsid w:val="00EA1D67"/>
    <w:rsid w:val="00EA2AF9"/>
    <w:rsid w:val="00EA4ED6"/>
    <w:rsid w:val="00EE2547"/>
    <w:rsid w:val="00F23713"/>
    <w:rsid w:val="00F24500"/>
    <w:rsid w:val="00F557AE"/>
    <w:rsid w:val="00F82C82"/>
    <w:rsid w:val="00FA372A"/>
    <w:rsid w:val="00FB23F9"/>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57F5BB"/>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23085"/>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paragraph" w:styleId="Caption">
    <w:name w:val="caption"/>
    <w:basedOn w:val="Normal"/>
    <w:next w:val="Normal"/>
    <w:qFormat/>
    <w:rsid w:val="00370232"/>
    <w:pPr>
      <w:spacing w:after="0" w:line="240" w:lineRule="auto"/>
      <w:jc w:val="both"/>
    </w:pPr>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B2308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2F0C2-6519-4A32-8FBC-38E7D1A1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Jeffers</cp:lastModifiedBy>
  <cp:revision>2</cp:revision>
  <cp:lastPrinted>2016-03-14T20:53:00Z</cp:lastPrinted>
  <dcterms:created xsi:type="dcterms:W3CDTF">2019-09-11T14:21:00Z</dcterms:created>
  <dcterms:modified xsi:type="dcterms:W3CDTF">2019-09-11T14:21:00Z</dcterms:modified>
</cp:coreProperties>
</file>