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4C3B5" w14:textId="77777777" w:rsidR="00806062" w:rsidRDefault="00806062" w:rsidP="00E21FA9">
      <w:pPr>
        <w:spacing w:after="0" w:line="240" w:lineRule="auto"/>
      </w:pPr>
    </w:p>
    <w:p w14:paraId="04B4A883" w14:textId="77777777" w:rsidR="00D563B3" w:rsidRDefault="00E05C9A" w:rsidP="00E05C9A">
      <w:pPr>
        <w:spacing w:after="0" w:line="240" w:lineRule="auto"/>
        <w:jc w:val="center"/>
      </w:pPr>
      <w:r>
        <w:rPr>
          <w:rFonts w:ascii="Open Sans Light" w:hAnsi="Open Sans Light" w:cs="Open Sans Light"/>
          <w:b/>
          <w:bCs/>
          <w:noProof/>
          <w:color w:val="1F497D"/>
          <w:sz w:val="20"/>
          <w:szCs w:val="20"/>
          <w:lang w:eastAsia="en-GB"/>
        </w:rPr>
        <w:drawing>
          <wp:inline distT="0" distB="0" distL="0" distR="0" wp14:anchorId="3FD250DD" wp14:editId="027506EE">
            <wp:extent cx="1524000" cy="1114425"/>
            <wp:effectExtent l="0" t="0" r="0" b="9525"/>
            <wp:docPr id="2" name="Picture 2" descr="web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re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inline>
        </w:drawing>
      </w:r>
    </w:p>
    <w:p w14:paraId="21B14E15" w14:textId="77777777" w:rsidR="00D563B3" w:rsidRDefault="00D563B3" w:rsidP="00E21FA9">
      <w:pPr>
        <w:spacing w:after="0" w:line="240" w:lineRule="auto"/>
      </w:pPr>
    </w:p>
    <w:p w14:paraId="2A0D40B7" w14:textId="77777777"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rsidRPr="002F5DF4" w14:paraId="7CBDAC60" w14:textId="77777777" w:rsidTr="006934F7">
        <w:trPr>
          <w:trHeight w:val="595"/>
        </w:trPr>
        <w:tc>
          <w:tcPr>
            <w:tcW w:w="9639" w:type="dxa"/>
            <w:shd w:val="clear" w:color="auto" w:fill="D9D9D9" w:themeFill="background1" w:themeFillShade="D9"/>
            <w:vAlign w:val="center"/>
          </w:tcPr>
          <w:p w14:paraId="59787216" w14:textId="77777777" w:rsidR="004D3559" w:rsidRPr="002F5DF4" w:rsidRDefault="004D3559" w:rsidP="006E0E63">
            <w:pPr>
              <w:jc w:val="center"/>
              <w:rPr>
                <w:rFonts w:ascii="Open Sans Light" w:eastAsia="Calibri" w:hAnsi="Open Sans Light" w:cs="Open Sans Light"/>
                <w:b/>
              </w:rPr>
            </w:pPr>
            <w:r w:rsidRPr="002F5DF4">
              <w:rPr>
                <w:rFonts w:ascii="Open Sans Light" w:eastAsia="Calibri" w:hAnsi="Open Sans Light" w:cs="Open Sans Light"/>
                <w:b/>
              </w:rPr>
              <w:t xml:space="preserve">Programme Manager – </w:t>
            </w:r>
            <w:r w:rsidR="00242E3D">
              <w:rPr>
                <w:rFonts w:ascii="Open Sans Light" w:eastAsia="Calibri" w:hAnsi="Open Sans Light" w:cs="Open Sans Light"/>
                <w:b/>
              </w:rPr>
              <w:t xml:space="preserve">Adventure Education </w:t>
            </w:r>
            <w:r w:rsidR="006E0E63">
              <w:rPr>
                <w:rFonts w:ascii="Open Sans Light" w:eastAsia="Calibri" w:hAnsi="Open Sans Light" w:cs="Open Sans Light"/>
                <w:b/>
              </w:rPr>
              <w:t>and Sport</w:t>
            </w:r>
          </w:p>
        </w:tc>
      </w:tr>
    </w:tbl>
    <w:tbl>
      <w:tblPr>
        <w:tblW w:w="9634" w:type="dxa"/>
        <w:tblLook w:val="04A0" w:firstRow="1" w:lastRow="0" w:firstColumn="1" w:lastColumn="0" w:noHBand="0" w:noVBand="1"/>
      </w:tblPr>
      <w:tblGrid>
        <w:gridCol w:w="3256"/>
        <w:gridCol w:w="6378"/>
      </w:tblGrid>
      <w:tr w:rsidR="004D3559" w:rsidRPr="002F5DF4" w14:paraId="4F64AFE2"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38ADEC8" w14:textId="77777777"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1915487" w14:textId="77777777" w:rsidR="004D3559" w:rsidRPr="002F5DF4" w:rsidRDefault="00E05C9A" w:rsidP="00242E3D">
            <w:pPr>
              <w:spacing w:after="0" w:line="240" w:lineRule="auto"/>
              <w:rPr>
                <w:rFonts w:ascii="Open Sans Light" w:eastAsia="Calibri" w:hAnsi="Open Sans Light" w:cs="Open Sans Light"/>
              </w:rPr>
            </w:pPr>
            <w:r w:rsidRPr="002F5DF4">
              <w:rPr>
                <w:rFonts w:ascii="Open Sans Light" w:eastAsia="Calibri" w:hAnsi="Open Sans Light" w:cs="Open Sans Light"/>
              </w:rPr>
              <w:t>Cu</w:t>
            </w:r>
            <w:r w:rsidR="00EC65DE" w:rsidRPr="002F5DF4">
              <w:rPr>
                <w:rFonts w:ascii="Open Sans Light" w:eastAsia="Calibri" w:hAnsi="Open Sans Light" w:cs="Open Sans Light"/>
              </w:rPr>
              <w:t xml:space="preserve">rriculum Manager </w:t>
            </w:r>
            <w:r w:rsidR="002F5DF4">
              <w:rPr>
                <w:rFonts w:ascii="Open Sans Light" w:eastAsia="Calibri" w:hAnsi="Open Sans Light" w:cs="Open Sans Light"/>
              </w:rPr>
              <w:t>–</w:t>
            </w:r>
            <w:r w:rsidR="00242E3D">
              <w:rPr>
                <w:rFonts w:ascii="Open Sans Light" w:eastAsia="Calibri" w:hAnsi="Open Sans Light" w:cs="Open Sans Light"/>
              </w:rPr>
              <w:t xml:space="preserve"> Equine</w:t>
            </w:r>
            <w:r w:rsidR="00EC65DE" w:rsidRPr="002F5DF4">
              <w:rPr>
                <w:rFonts w:ascii="Open Sans Light" w:eastAsia="Calibri" w:hAnsi="Open Sans Light" w:cs="Open Sans Light"/>
              </w:rPr>
              <w:t xml:space="preserve"> </w:t>
            </w:r>
            <w:r w:rsidR="00242E3D">
              <w:rPr>
                <w:rFonts w:ascii="Open Sans Light" w:eastAsia="Calibri" w:hAnsi="Open Sans Light" w:cs="Open Sans Light"/>
              </w:rPr>
              <w:t>&amp; Adventure Education</w:t>
            </w:r>
          </w:p>
        </w:tc>
      </w:tr>
      <w:tr w:rsidR="004D3559" w:rsidRPr="002F5DF4" w14:paraId="095EF64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4BC6012" w14:textId="77777777"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BE6CC1" w14:textId="77777777" w:rsidR="004D3559" w:rsidRPr="002F5DF4" w:rsidRDefault="00EC65DE" w:rsidP="00B85AE3">
            <w:pPr>
              <w:spacing w:after="0" w:line="240" w:lineRule="auto"/>
              <w:rPr>
                <w:rFonts w:ascii="Open Sans Light" w:eastAsia="Calibri" w:hAnsi="Open Sans Light" w:cs="Open Sans Light"/>
              </w:rPr>
            </w:pPr>
            <w:r w:rsidRPr="002F5DF4">
              <w:rPr>
                <w:rFonts w:ascii="Open Sans Light" w:eastAsia="Calibri" w:hAnsi="Open Sans Light" w:cs="Open Sans Light"/>
              </w:rPr>
              <w:t>Full</w:t>
            </w:r>
            <w:r w:rsidR="00E05C9A" w:rsidRPr="002F5DF4">
              <w:rPr>
                <w:rFonts w:ascii="Open Sans Light" w:eastAsia="Calibri" w:hAnsi="Open Sans Light" w:cs="Open Sans Light"/>
              </w:rPr>
              <w:t xml:space="preserve"> -</w:t>
            </w:r>
            <w:r w:rsidR="004D3559" w:rsidRPr="002F5DF4">
              <w:rPr>
                <w:rFonts w:ascii="Open Sans Light" w:eastAsia="Calibri" w:hAnsi="Open Sans Light" w:cs="Open Sans Light"/>
              </w:rPr>
              <w:t xml:space="preserve"> time (37</w:t>
            </w:r>
            <w:r w:rsidR="002F5DF4">
              <w:rPr>
                <w:rFonts w:ascii="Open Sans Light" w:eastAsia="Calibri" w:hAnsi="Open Sans Light" w:cs="Open Sans Light"/>
              </w:rPr>
              <w:t>.5</w:t>
            </w:r>
            <w:r w:rsidR="004D3559" w:rsidRPr="002F5DF4">
              <w:rPr>
                <w:rFonts w:ascii="Open Sans Light" w:eastAsia="Calibri" w:hAnsi="Open Sans Light" w:cs="Open Sans Light"/>
              </w:rPr>
              <w:t xml:space="preserve"> hours per week)</w:t>
            </w:r>
            <w:r w:rsidR="00E05C9A" w:rsidRPr="002F5DF4">
              <w:rPr>
                <w:rFonts w:ascii="Open Sans Light" w:eastAsia="Calibri" w:hAnsi="Open Sans Light" w:cs="Open Sans Light"/>
              </w:rPr>
              <w:t xml:space="preserve"> </w:t>
            </w:r>
          </w:p>
        </w:tc>
      </w:tr>
      <w:tr w:rsidR="004D3559" w:rsidRPr="002F5DF4" w14:paraId="482A05BC"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B1A537D" w14:textId="77777777"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01B282" w14:textId="0860997C" w:rsidR="004D3559" w:rsidRPr="00607663" w:rsidRDefault="00607663" w:rsidP="002F5DF4">
            <w:pPr>
              <w:spacing w:after="0" w:line="240" w:lineRule="auto"/>
              <w:rPr>
                <w:rFonts w:ascii="Open Sans Light" w:eastAsia="Calibri" w:hAnsi="Open Sans Light" w:cs="Open Sans Light"/>
              </w:rPr>
            </w:pPr>
            <w:r w:rsidRPr="00607663">
              <w:rPr>
                <w:rFonts w:ascii="Open Sans Light" w:hAnsi="Open Sans Light" w:cs="Open Sans Light"/>
              </w:rPr>
              <w:t xml:space="preserve">£30,208 - £35,012 </w:t>
            </w:r>
            <w:r w:rsidR="00410B74" w:rsidRPr="00607663">
              <w:rPr>
                <w:rFonts w:ascii="Open Sans Light" w:eastAsia="Calibri" w:hAnsi="Open Sans Light" w:cs="Open Sans Light"/>
              </w:rPr>
              <w:t>per annum</w:t>
            </w:r>
            <w:r w:rsidR="00F04019" w:rsidRPr="00607663">
              <w:rPr>
                <w:rFonts w:ascii="Open Sans Light" w:eastAsia="Calibri" w:hAnsi="Open Sans Light" w:cs="Open Sans Light"/>
              </w:rPr>
              <w:t xml:space="preserve"> (scale point 28 to 34)</w:t>
            </w:r>
          </w:p>
        </w:tc>
      </w:tr>
      <w:tr w:rsidR="002F5DF4" w:rsidRPr="002F5DF4" w14:paraId="3ACF60F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F2AD557" w14:textId="77777777" w:rsidR="002F5DF4" w:rsidRPr="002F5DF4" w:rsidRDefault="002F5DF4" w:rsidP="00B85AE3">
            <w:pPr>
              <w:spacing w:after="0" w:line="240" w:lineRule="auto"/>
              <w:rPr>
                <w:rFonts w:ascii="Open Sans Light" w:eastAsia="Calibri" w:hAnsi="Open Sans Light" w:cs="Open Sans Light"/>
                <w:b/>
              </w:rPr>
            </w:pPr>
            <w:r>
              <w:rPr>
                <w:rFonts w:ascii="Open Sans Light" w:eastAsia="Calibri"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9472E7D" w14:textId="77777777" w:rsidR="002F5DF4" w:rsidRPr="002F5DF4" w:rsidRDefault="002F5DF4" w:rsidP="00EC65DE">
            <w:pPr>
              <w:spacing w:after="0" w:line="240" w:lineRule="auto"/>
              <w:rPr>
                <w:rFonts w:ascii="Open Sans Light" w:eastAsia="Calibri" w:hAnsi="Open Sans Light" w:cs="Open Sans Light"/>
              </w:rPr>
            </w:pPr>
            <w:r>
              <w:rPr>
                <w:rFonts w:ascii="Open Sans Light" w:eastAsia="Calibri" w:hAnsi="Open Sans Light" w:cs="Open Sans Light"/>
              </w:rPr>
              <w:t>PC A2</w:t>
            </w:r>
          </w:p>
        </w:tc>
      </w:tr>
      <w:tr w:rsidR="004D3559" w:rsidRPr="002F5DF4" w14:paraId="1F7CF88C"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8427E" w14:textId="77777777" w:rsidR="004D3559" w:rsidRPr="002F5DF4" w:rsidRDefault="004D3559" w:rsidP="00B85AE3">
            <w:pPr>
              <w:spacing w:after="0" w:line="240" w:lineRule="auto"/>
              <w:rPr>
                <w:rFonts w:ascii="Open Sans Light" w:eastAsia="Calibri" w:hAnsi="Open Sans Light" w:cs="Open Sans Light"/>
                <w:b/>
              </w:rPr>
            </w:pPr>
            <w:r w:rsidRPr="002F5DF4">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DABB649" w14:textId="77777777" w:rsidR="004D3559" w:rsidRPr="002F5DF4" w:rsidRDefault="00953E22" w:rsidP="00EC65DE">
            <w:pPr>
              <w:spacing w:after="0" w:line="240" w:lineRule="auto"/>
              <w:rPr>
                <w:rFonts w:ascii="Open Sans Light" w:eastAsia="Calibri" w:hAnsi="Open Sans Light" w:cs="Open Sans Light"/>
              </w:rPr>
            </w:pPr>
            <w:r w:rsidRPr="002F5DF4">
              <w:rPr>
                <w:rFonts w:ascii="Open Sans Light" w:eastAsia="Calibri" w:hAnsi="Open Sans Light" w:cs="Open Sans Light"/>
              </w:rPr>
              <w:t>3</w:t>
            </w:r>
            <w:r w:rsidR="0041794F" w:rsidRPr="002F5DF4">
              <w:rPr>
                <w:rFonts w:ascii="Open Sans Light" w:eastAsia="Calibri" w:hAnsi="Open Sans Light" w:cs="Open Sans Light"/>
              </w:rPr>
              <w:t>7 electable days plus</w:t>
            </w:r>
            <w:r w:rsidR="004D3559" w:rsidRPr="002F5DF4">
              <w:rPr>
                <w:rFonts w:ascii="Open Sans Light" w:eastAsia="Calibri" w:hAnsi="Open Sans Light" w:cs="Open Sans Light"/>
              </w:rPr>
              <w:t xml:space="preserve"> 8 statutory days</w:t>
            </w:r>
            <w:r w:rsidR="00E05C9A" w:rsidRPr="002F5DF4">
              <w:rPr>
                <w:rFonts w:ascii="Open Sans Light" w:eastAsia="Calibri" w:hAnsi="Open Sans Light" w:cs="Open Sans Light"/>
              </w:rPr>
              <w:t xml:space="preserve"> </w:t>
            </w:r>
          </w:p>
        </w:tc>
      </w:tr>
    </w:tbl>
    <w:p w14:paraId="1857C729" w14:textId="77777777" w:rsidR="004D3559" w:rsidRPr="002F5DF4" w:rsidRDefault="004D3559" w:rsidP="00E21FA9">
      <w:pPr>
        <w:spacing w:after="0" w:line="240" w:lineRule="auto"/>
        <w:rPr>
          <w:rFonts w:ascii="Open Sans Light" w:hAnsi="Open Sans Light" w:cs="Open Sans Light"/>
        </w:rPr>
      </w:pPr>
    </w:p>
    <w:p w14:paraId="7A80417D" w14:textId="77777777" w:rsidR="00CB219A" w:rsidRPr="00CB219A" w:rsidRDefault="00CB219A" w:rsidP="00CB219A">
      <w:pPr>
        <w:spacing w:after="0" w:line="240" w:lineRule="auto"/>
        <w:rPr>
          <w:rFonts w:ascii="Open Sans Light" w:eastAsia="Calibri" w:hAnsi="Open Sans Light" w:cs="Open Sans Light"/>
          <w:i/>
          <w:sz w:val="20"/>
          <w:szCs w:val="20"/>
        </w:rPr>
      </w:pPr>
      <w:r w:rsidRPr="00CB219A">
        <w:rPr>
          <w:rFonts w:ascii="Open Sans Light" w:eastAsia="Calibri" w:hAnsi="Open Sans Light" w:cs="Open Sans Light"/>
          <w:b/>
          <w:sz w:val="20"/>
          <w:szCs w:val="20"/>
        </w:rPr>
        <w:t>Job Purpose</w:t>
      </w:r>
    </w:p>
    <w:p w14:paraId="255D5132" w14:textId="77777777" w:rsidR="00CB219A" w:rsidRPr="00CB219A" w:rsidRDefault="00CB219A" w:rsidP="009414D2">
      <w:pPr>
        <w:spacing w:after="0" w:line="240" w:lineRule="auto"/>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To create and manage well designed and challenging programme(s) to develop highly effective teaching, learning and assessment experiences.  To coordinate staff and resources to ensure students gain excellent vocational and academic skills and consistently improve their personal, social and employability skills.</w:t>
      </w:r>
      <w:r w:rsidR="009414D2">
        <w:rPr>
          <w:rFonts w:ascii="Open Sans Light" w:eastAsia="Times New Roman" w:hAnsi="Open Sans Light" w:cs="Open Sans Light"/>
          <w:sz w:val="20"/>
          <w:szCs w:val="20"/>
        </w:rPr>
        <w:t xml:space="preserve"> </w:t>
      </w:r>
    </w:p>
    <w:p w14:paraId="0800BD84" w14:textId="77777777" w:rsidR="00CB219A" w:rsidRPr="00CB219A" w:rsidRDefault="00CB219A" w:rsidP="009414D2">
      <w:pPr>
        <w:spacing w:after="0" w:line="240" w:lineRule="auto"/>
        <w:jc w:val="both"/>
        <w:rPr>
          <w:rFonts w:ascii="Open Sans Light" w:eastAsia="Times New Roman" w:hAnsi="Open Sans Light" w:cs="Open Sans Light"/>
          <w:sz w:val="20"/>
          <w:szCs w:val="20"/>
        </w:rPr>
      </w:pPr>
    </w:p>
    <w:p w14:paraId="1F7315F8" w14:textId="77777777" w:rsidR="00CB219A" w:rsidRPr="00CB219A" w:rsidRDefault="00CB219A" w:rsidP="009414D2">
      <w:pPr>
        <w:spacing w:after="0" w:line="240" w:lineRule="auto"/>
        <w:jc w:val="both"/>
        <w:rPr>
          <w:rFonts w:ascii="Open Sans Light" w:hAnsi="Open Sans Light" w:cs="Open Sans Light"/>
          <w:sz w:val="20"/>
          <w:szCs w:val="20"/>
        </w:rPr>
      </w:pPr>
      <w:r w:rsidRPr="00CB219A">
        <w:rPr>
          <w:rFonts w:ascii="Open Sans Light" w:hAnsi="Open Sans Light" w:cs="Open Sans Light"/>
          <w:sz w:val="20"/>
          <w:szCs w:val="20"/>
        </w:rPr>
        <w:t>To deliver highly effective teaching, learning and assessment and support students to maximise their potential and to make positive progress towards their timely success and future study and employment.</w:t>
      </w:r>
    </w:p>
    <w:p w14:paraId="1D1E9A98" w14:textId="77777777" w:rsidR="00CB219A" w:rsidRPr="00CB219A" w:rsidRDefault="00CB219A" w:rsidP="00CB219A">
      <w:pPr>
        <w:spacing w:after="0" w:line="240" w:lineRule="auto"/>
        <w:rPr>
          <w:rFonts w:ascii="Open Sans Light" w:eastAsia="Times New Roman" w:hAnsi="Open Sans Light" w:cs="Open Sans Light"/>
          <w:sz w:val="20"/>
          <w:szCs w:val="20"/>
        </w:rPr>
      </w:pPr>
    </w:p>
    <w:p w14:paraId="3A1D8858" w14:textId="77777777" w:rsidR="00CB219A" w:rsidRPr="00CB219A" w:rsidRDefault="00CB219A" w:rsidP="00CB219A">
      <w:pPr>
        <w:spacing w:after="0" w:line="240" w:lineRule="auto"/>
        <w:rPr>
          <w:rFonts w:ascii="Open Sans Light" w:eastAsia="Calibri" w:hAnsi="Open Sans Light" w:cs="Open Sans Light"/>
          <w:b/>
          <w:sz w:val="20"/>
          <w:szCs w:val="20"/>
        </w:rPr>
      </w:pPr>
      <w:r w:rsidRPr="00CB219A">
        <w:rPr>
          <w:rFonts w:ascii="Open Sans Light" w:eastAsia="Calibri" w:hAnsi="Open Sans Light" w:cs="Open Sans Light"/>
          <w:b/>
          <w:sz w:val="20"/>
          <w:szCs w:val="20"/>
        </w:rPr>
        <w:t>Duties and responsibilities of the job</w:t>
      </w:r>
    </w:p>
    <w:p w14:paraId="1A046A9E" w14:textId="77777777" w:rsidR="00CB219A" w:rsidRPr="00CB219A" w:rsidRDefault="00CB219A" w:rsidP="00CB219A">
      <w:pPr>
        <w:spacing w:after="0" w:line="240" w:lineRule="auto"/>
        <w:rPr>
          <w:rFonts w:ascii="Open Sans Light" w:hAnsi="Open Sans Light" w:cs="Open Sans Light"/>
          <w:sz w:val="20"/>
          <w:szCs w:val="20"/>
        </w:rPr>
      </w:pPr>
    </w:p>
    <w:p w14:paraId="367AF04A" w14:textId="77777777"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Programme Management</w:t>
      </w:r>
    </w:p>
    <w:tbl>
      <w:tblPr>
        <w:tblStyle w:val="TableGrid"/>
        <w:tblW w:w="9606" w:type="dxa"/>
        <w:tblLayout w:type="fixed"/>
        <w:tblLook w:val="04A0" w:firstRow="1" w:lastRow="0" w:firstColumn="1" w:lastColumn="0" w:noHBand="0" w:noVBand="1"/>
      </w:tblPr>
      <w:tblGrid>
        <w:gridCol w:w="9606"/>
      </w:tblGrid>
      <w:tr w:rsidR="00CB219A" w:rsidRPr="00CB219A" w14:paraId="162C192E" w14:textId="77777777" w:rsidTr="0036166B">
        <w:tc>
          <w:tcPr>
            <w:tcW w:w="9606" w:type="dxa"/>
          </w:tcPr>
          <w:p w14:paraId="256105E6" w14:textId="77777777"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 xml:space="preserve">Lead on developing, delivering and enhancing teaching, learning and assessment for your allocated programme(s) in line with college strategy and programme aims and objectives. </w:t>
            </w:r>
          </w:p>
        </w:tc>
      </w:tr>
      <w:tr w:rsidR="00CB219A" w:rsidRPr="00CB219A" w14:paraId="7A663E9F" w14:textId="77777777" w:rsidTr="0036166B">
        <w:tc>
          <w:tcPr>
            <w:tcW w:w="9606" w:type="dxa"/>
          </w:tcPr>
          <w:p w14:paraId="34CEBE45" w14:textId="77777777"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programme content meets the full requirements of the Awarding Body and aims to meet the needs of the relevant sector.</w:t>
            </w:r>
          </w:p>
        </w:tc>
      </w:tr>
      <w:tr w:rsidR="00CB219A" w:rsidRPr="00CB219A" w14:paraId="440B8BD8" w14:textId="77777777" w:rsidTr="0036166B">
        <w:tc>
          <w:tcPr>
            <w:tcW w:w="9606" w:type="dxa"/>
          </w:tcPr>
          <w:p w14:paraId="3F7D46A2" w14:textId="77777777" w:rsidR="00CB219A" w:rsidRPr="00CB219A" w:rsidRDefault="00CB219A" w:rsidP="00454191">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In liaison with Curriculum Manager, contribute to development of timetables providing high levels of student experience and meeting college resourcing targets.</w:t>
            </w:r>
            <w:r w:rsidR="00454191">
              <w:t xml:space="preserve"> </w:t>
            </w:r>
            <w:r w:rsidR="00454191" w:rsidRPr="00454191">
              <w:rPr>
                <w:rFonts w:ascii="Open Sans Light" w:hAnsi="Open Sans Light" w:cs="Open Sans Light"/>
                <w:sz w:val="20"/>
              </w:rPr>
              <w:t>Ensure all required elements of the student’s programme(s) are included in their timetables.</w:t>
            </w:r>
          </w:p>
        </w:tc>
      </w:tr>
      <w:tr w:rsidR="00CB219A" w:rsidRPr="00CB219A" w14:paraId="57DB8B00" w14:textId="77777777" w:rsidTr="0036166B">
        <w:tc>
          <w:tcPr>
            <w:tcW w:w="9606" w:type="dxa"/>
          </w:tcPr>
          <w:p w14:paraId="0A00B2E4" w14:textId="77777777"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students are enrolled on the correct programme(s) and registered on the correct qualification aims and correctly with and regulatory organisations (within required timeframes).</w:t>
            </w:r>
          </w:p>
        </w:tc>
      </w:tr>
      <w:tr w:rsidR="00CB219A" w:rsidRPr="00CB219A" w14:paraId="1EED0C2F" w14:textId="77777777" w:rsidTr="0036166B">
        <w:tc>
          <w:tcPr>
            <w:tcW w:w="9606" w:type="dxa"/>
          </w:tcPr>
          <w:p w14:paraId="1C70655B" w14:textId="77777777"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Coordinate Individual Learning Plans and ensure appropriate targets are set to challenge and stretch students.</w:t>
            </w:r>
          </w:p>
        </w:tc>
      </w:tr>
      <w:tr w:rsidR="00CB219A" w:rsidRPr="00CB219A" w14:paraId="1DC441AA" w14:textId="77777777" w:rsidTr="0036166B">
        <w:tc>
          <w:tcPr>
            <w:tcW w:w="9606" w:type="dxa"/>
          </w:tcPr>
          <w:p w14:paraId="06F91C6D" w14:textId="77777777"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lastRenderedPageBreak/>
              <w:t>Ensure individual student learning needs are met by working effectively with staff in learning support and staff delivering on the programme(s).</w:t>
            </w:r>
          </w:p>
        </w:tc>
      </w:tr>
      <w:tr w:rsidR="00CB219A" w:rsidRPr="00CB219A" w14:paraId="6673BD6C" w14:textId="77777777" w:rsidTr="0036166B">
        <w:tc>
          <w:tcPr>
            <w:tcW w:w="9606" w:type="dxa"/>
          </w:tcPr>
          <w:p w14:paraId="0D17D5DA" w14:textId="77777777"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schemes of work for allocated programme(s) are in place and purposeful and work with your programme team and Curriculum Manager to ensure these are used effectively.</w:t>
            </w:r>
          </w:p>
        </w:tc>
      </w:tr>
      <w:tr w:rsidR="00CB219A" w:rsidRPr="00CB219A" w14:paraId="2C4B9E34" w14:textId="77777777" w:rsidTr="0036166B">
        <w:tc>
          <w:tcPr>
            <w:tcW w:w="9606" w:type="dxa"/>
          </w:tcPr>
          <w:p w14:paraId="0136BF0A" w14:textId="77777777" w:rsidR="00CB219A" w:rsidRPr="00CB219A" w:rsidRDefault="00CB219A" w:rsidP="0036166B">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a tutorial programme is developed and embedded to support academic and employment skills development as well as developing personal and social skills and competencies, referring to British Values and safeguarding priorities.</w:t>
            </w:r>
          </w:p>
        </w:tc>
      </w:tr>
      <w:tr w:rsidR="00CB219A" w:rsidRPr="00CB219A" w14:paraId="7B98CC8C" w14:textId="77777777" w:rsidTr="0036166B">
        <w:tc>
          <w:tcPr>
            <w:tcW w:w="9606" w:type="dxa"/>
          </w:tcPr>
          <w:p w14:paraId="6C00F3E0"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In liaison with Curriculum Manager and with support from the Safety Team, ensure the implementation of the Health and Safety Pol</w:t>
            </w:r>
            <w:r w:rsidR="00454191">
              <w:rPr>
                <w:rFonts w:ascii="Open Sans Light" w:hAnsi="Open Sans Light" w:cs="Open Sans Light"/>
                <w:color w:val="000000" w:themeColor="text1"/>
                <w:sz w:val="20"/>
              </w:rPr>
              <w:t>icy to all programme activities, on and off site.</w:t>
            </w:r>
          </w:p>
        </w:tc>
      </w:tr>
      <w:tr w:rsidR="00CB219A" w:rsidRPr="00CB219A" w14:paraId="1006C982" w14:textId="77777777" w:rsidTr="0036166B">
        <w:tc>
          <w:tcPr>
            <w:tcW w:w="9606" w:type="dxa"/>
          </w:tcPr>
          <w:p w14:paraId="2FEC1C4F" w14:textId="77777777" w:rsidR="00CB219A" w:rsidRPr="00CB219A" w:rsidRDefault="00454191" w:rsidP="00454191">
            <w:pPr>
              <w:pStyle w:val="ListParagraph"/>
              <w:numPr>
                <w:ilvl w:val="0"/>
                <w:numId w:val="4"/>
              </w:numPr>
              <w:spacing w:after="160" w:line="259" w:lineRule="auto"/>
              <w:rPr>
                <w:rFonts w:ascii="Open Sans Light" w:hAnsi="Open Sans Light" w:cs="Open Sans Light"/>
                <w:color w:val="000000" w:themeColor="text1"/>
                <w:sz w:val="20"/>
              </w:rPr>
            </w:pPr>
            <w:r w:rsidRPr="00454191">
              <w:rPr>
                <w:rFonts w:ascii="Open Sans Light" w:hAnsi="Open Sans Light" w:cs="Open Sans Light"/>
                <w:color w:val="000000" w:themeColor="text1"/>
                <w:sz w:val="20"/>
              </w:rPr>
              <w:t xml:space="preserve">To </w:t>
            </w:r>
            <w:r>
              <w:rPr>
                <w:rFonts w:ascii="Open Sans Light" w:hAnsi="Open Sans Light" w:cs="Open Sans Light"/>
                <w:color w:val="000000" w:themeColor="text1"/>
                <w:sz w:val="20"/>
              </w:rPr>
              <w:t xml:space="preserve">plan, </w:t>
            </w:r>
            <w:r w:rsidRPr="00454191">
              <w:rPr>
                <w:rFonts w:ascii="Open Sans Light" w:hAnsi="Open Sans Light" w:cs="Open Sans Light"/>
                <w:color w:val="000000" w:themeColor="text1"/>
                <w:sz w:val="20"/>
              </w:rPr>
              <w:t xml:space="preserve">coordinate </w:t>
            </w:r>
            <w:r>
              <w:rPr>
                <w:rFonts w:ascii="Open Sans Light" w:hAnsi="Open Sans Light" w:cs="Open Sans Light"/>
                <w:color w:val="000000" w:themeColor="text1"/>
                <w:sz w:val="20"/>
              </w:rPr>
              <w:t xml:space="preserve">and lead </w:t>
            </w:r>
            <w:r w:rsidRPr="00454191">
              <w:rPr>
                <w:rFonts w:ascii="Open Sans Light" w:hAnsi="Open Sans Light" w:cs="Open Sans Light"/>
                <w:color w:val="000000" w:themeColor="text1"/>
                <w:sz w:val="20"/>
              </w:rPr>
              <w:t xml:space="preserve">a range of </w:t>
            </w:r>
            <w:r>
              <w:rPr>
                <w:rFonts w:ascii="Open Sans Light" w:hAnsi="Open Sans Light" w:cs="Open Sans Light"/>
                <w:color w:val="000000" w:themeColor="text1"/>
                <w:sz w:val="20"/>
              </w:rPr>
              <w:t xml:space="preserve">on and </w:t>
            </w:r>
            <w:r w:rsidRPr="00454191">
              <w:rPr>
                <w:rFonts w:ascii="Open Sans Light" w:hAnsi="Open Sans Light" w:cs="Open Sans Light"/>
                <w:color w:val="000000" w:themeColor="text1"/>
                <w:sz w:val="20"/>
              </w:rPr>
              <w:t xml:space="preserve">offsite practical activities, </w:t>
            </w:r>
            <w:r>
              <w:rPr>
                <w:rFonts w:ascii="Open Sans Light" w:hAnsi="Open Sans Light" w:cs="Open Sans Light"/>
                <w:color w:val="000000" w:themeColor="text1"/>
                <w:sz w:val="20"/>
              </w:rPr>
              <w:t>trips, expedition’</w:t>
            </w:r>
            <w:r w:rsidRPr="00454191">
              <w:rPr>
                <w:rFonts w:ascii="Open Sans Light" w:hAnsi="Open Sans Light" w:cs="Open Sans Light"/>
                <w:color w:val="000000" w:themeColor="text1"/>
                <w:sz w:val="20"/>
              </w:rPr>
              <w:t xml:space="preserve"> </w:t>
            </w:r>
            <w:r>
              <w:rPr>
                <w:rFonts w:ascii="Open Sans Light" w:hAnsi="Open Sans Light" w:cs="Open Sans Light"/>
                <w:color w:val="000000" w:themeColor="text1"/>
                <w:sz w:val="20"/>
              </w:rPr>
              <w:t xml:space="preserve">residentials (including </w:t>
            </w:r>
            <w:proofErr w:type="spellStart"/>
            <w:r>
              <w:rPr>
                <w:rFonts w:ascii="Open Sans Light" w:hAnsi="Open Sans Light" w:cs="Open Sans Light"/>
                <w:color w:val="000000" w:themeColor="text1"/>
                <w:sz w:val="20"/>
              </w:rPr>
              <w:t>Bwlch</w:t>
            </w:r>
            <w:proofErr w:type="spellEnd"/>
            <w:r>
              <w:rPr>
                <w:rFonts w:ascii="Open Sans Light" w:hAnsi="Open Sans Light" w:cs="Open Sans Light"/>
                <w:color w:val="000000" w:themeColor="text1"/>
                <w:sz w:val="20"/>
              </w:rPr>
              <w:t xml:space="preserve"> </w:t>
            </w:r>
            <w:proofErr w:type="spellStart"/>
            <w:r>
              <w:rPr>
                <w:rFonts w:ascii="Open Sans Light" w:hAnsi="Open Sans Light" w:cs="Open Sans Light"/>
                <w:color w:val="000000" w:themeColor="text1"/>
                <w:sz w:val="20"/>
              </w:rPr>
              <w:t>Mwlchan</w:t>
            </w:r>
            <w:proofErr w:type="spellEnd"/>
            <w:r>
              <w:rPr>
                <w:rFonts w:ascii="Open Sans Light" w:hAnsi="Open Sans Light" w:cs="Open Sans Light"/>
                <w:color w:val="000000" w:themeColor="text1"/>
                <w:sz w:val="20"/>
              </w:rPr>
              <w:t xml:space="preserve">) </w:t>
            </w:r>
            <w:r w:rsidRPr="00454191">
              <w:rPr>
                <w:rFonts w:ascii="Open Sans Light" w:hAnsi="Open Sans Light" w:cs="Open Sans Light"/>
                <w:color w:val="000000" w:themeColor="text1"/>
                <w:sz w:val="20"/>
              </w:rPr>
              <w:t xml:space="preserve">to enrich </w:t>
            </w:r>
            <w:proofErr w:type="gramStart"/>
            <w:r w:rsidRPr="00454191">
              <w:rPr>
                <w:rFonts w:ascii="Open Sans Light" w:hAnsi="Open Sans Light" w:cs="Open Sans Light"/>
                <w:color w:val="000000" w:themeColor="text1"/>
                <w:sz w:val="20"/>
              </w:rPr>
              <w:t>learners</w:t>
            </w:r>
            <w:proofErr w:type="gramEnd"/>
            <w:r w:rsidRPr="00454191">
              <w:rPr>
                <w:rFonts w:ascii="Open Sans Light" w:hAnsi="Open Sans Light" w:cs="Open Sans Light"/>
                <w:color w:val="000000" w:themeColor="text1"/>
                <w:sz w:val="20"/>
              </w:rPr>
              <w:t xml:space="preserve"> </w:t>
            </w:r>
            <w:r>
              <w:rPr>
                <w:rFonts w:ascii="Open Sans Light" w:hAnsi="Open Sans Light" w:cs="Open Sans Light"/>
                <w:color w:val="000000" w:themeColor="text1"/>
                <w:sz w:val="20"/>
              </w:rPr>
              <w:t>vocational</w:t>
            </w:r>
            <w:r w:rsidRPr="00454191">
              <w:rPr>
                <w:rFonts w:ascii="Open Sans Light" w:hAnsi="Open Sans Light" w:cs="Open Sans Light"/>
                <w:color w:val="000000" w:themeColor="text1"/>
                <w:sz w:val="20"/>
              </w:rPr>
              <w:t xml:space="preserve"> </w:t>
            </w:r>
            <w:r>
              <w:rPr>
                <w:rFonts w:ascii="Open Sans Light" w:hAnsi="Open Sans Light" w:cs="Open Sans Light"/>
                <w:color w:val="000000" w:themeColor="text1"/>
                <w:sz w:val="20"/>
              </w:rPr>
              <w:t xml:space="preserve">skills, </w:t>
            </w:r>
            <w:r w:rsidRPr="00454191">
              <w:rPr>
                <w:rFonts w:ascii="Open Sans Light" w:hAnsi="Open Sans Light" w:cs="Open Sans Light"/>
                <w:color w:val="000000" w:themeColor="text1"/>
                <w:sz w:val="20"/>
              </w:rPr>
              <w:t xml:space="preserve">confidence and </w:t>
            </w:r>
            <w:r>
              <w:rPr>
                <w:rFonts w:ascii="Open Sans Light" w:hAnsi="Open Sans Light" w:cs="Open Sans Light"/>
                <w:color w:val="000000" w:themeColor="text1"/>
                <w:sz w:val="20"/>
              </w:rPr>
              <w:t xml:space="preserve">experience. </w:t>
            </w:r>
          </w:p>
        </w:tc>
      </w:tr>
      <w:tr w:rsidR="00CB219A" w:rsidRPr="00CB219A" w14:paraId="4F2286FF" w14:textId="77777777" w:rsidTr="0036166B">
        <w:tc>
          <w:tcPr>
            <w:tcW w:w="9606" w:type="dxa"/>
          </w:tcPr>
          <w:p w14:paraId="6F6D4CA7"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Plan, organise and coordinate in work readiness activities with students to support their development and progression to further study and employment.</w:t>
            </w:r>
            <w:r w:rsidR="00454191">
              <w:rPr>
                <w:rFonts w:ascii="Open Sans Light" w:hAnsi="Open Sans Light" w:cs="Open Sans Light"/>
                <w:color w:val="000000" w:themeColor="text1"/>
                <w:sz w:val="20"/>
              </w:rPr>
              <w:t xml:space="preserve"> Coordinate a range of sport/outdoor additional qualifications for students to participate in.</w:t>
            </w:r>
          </w:p>
        </w:tc>
      </w:tr>
      <w:tr w:rsidR="00CB219A" w:rsidRPr="00CB219A" w14:paraId="2B571182" w14:textId="77777777" w:rsidTr="0036166B">
        <w:tc>
          <w:tcPr>
            <w:tcW w:w="9606" w:type="dxa"/>
          </w:tcPr>
          <w:p w14:paraId="7AA1C6DD"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Organise, agree and monitor student work placements to ensure they are valuable and safe.</w:t>
            </w:r>
          </w:p>
        </w:tc>
      </w:tr>
      <w:tr w:rsidR="00CB219A" w:rsidRPr="00CB219A" w14:paraId="401C1A6F" w14:textId="77777777" w:rsidTr="0036166B">
        <w:tc>
          <w:tcPr>
            <w:tcW w:w="9606" w:type="dxa"/>
          </w:tcPr>
          <w:p w14:paraId="46478091"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In liaison with the student residential team, monitor and report absences of students who are residential at college. </w:t>
            </w:r>
          </w:p>
        </w:tc>
      </w:tr>
      <w:tr w:rsidR="00CB219A" w:rsidRPr="00CB219A" w14:paraId="513CC9E0" w14:textId="77777777" w:rsidTr="0036166B">
        <w:tc>
          <w:tcPr>
            <w:tcW w:w="9606" w:type="dxa"/>
          </w:tcPr>
          <w:p w14:paraId="112EF369"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verification procedures for programme(s) are conducted robustly, liaising with Curriculum Manager as required.</w:t>
            </w:r>
          </w:p>
        </w:tc>
      </w:tr>
      <w:tr w:rsidR="00CB219A" w:rsidRPr="00CB219A" w14:paraId="01A4A09E" w14:textId="77777777" w:rsidTr="0036166B">
        <w:tc>
          <w:tcPr>
            <w:tcW w:w="9606" w:type="dxa"/>
          </w:tcPr>
          <w:p w14:paraId="24198233"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student grades, marks, meetings and comments are recorded according to college policy, using ProMonitor or other agreed formats.</w:t>
            </w:r>
          </w:p>
        </w:tc>
      </w:tr>
      <w:tr w:rsidR="00CB219A" w:rsidRPr="00CB219A" w14:paraId="13379558" w14:textId="77777777" w:rsidTr="0036166B">
        <w:tc>
          <w:tcPr>
            <w:tcW w:w="9606" w:type="dxa"/>
          </w:tcPr>
          <w:p w14:paraId="23B288D2"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Utilise national benchmarks and comparative college evaluative data to ensure that appropriate student achievement targets are set and produce annual reviews of value added performance for allocated programme(s).</w:t>
            </w:r>
          </w:p>
        </w:tc>
      </w:tr>
      <w:tr w:rsidR="00CB219A" w:rsidRPr="00CB219A" w14:paraId="154B319F" w14:textId="77777777" w:rsidTr="0036166B">
        <w:tc>
          <w:tcPr>
            <w:tcW w:w="9606" w:type="dxa"/>
          </w:tcPr>
          <w:p w14:paraId="566900A9"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Ensure the Plumpton on Line learning environment is utilised, populated and maintained to College expectations at all times by staff teaching on the programme(s) and student use is audited to inform </w:t>
            </w:r>
            <w:r w:rsidR="00454191" w:rsidRPr="00CB219A">
              <w:rPr>
                <w:rFonts w:ascii="Open Sans Light" w:hAnsi="Open Sans Light" w:cs="Open Sans Light"/>
                <w:color w:val="000000" w:themeColor="text1"/>
                <w:sz w:val="20"/>
              </w:rPr>
              <w:t>self-assessment</w:t>
            </w:r>
            <w:r w:rsidRPr="00CB219A">
              <w:rPr>
                <w:rFonts w:ascii="Open Sans Light" w:hAnsi="Open Sans Light" w:cs="Open Sans Light"/>
                <w:color w:val="000000" w:themeColor="text1"/>
                <w:sz w:val="20"/>
              </w:rPr>
              <w:t xml:space="preserve"> quality improvement.</w:t>
            </w:r>
          </w:p>
        </w:tc>
      </w:tr>
      <w:tr w:rsidR="00CB219A" w:rsidRPr="00CB219A" w14:paraId="2D1A1FA7" w14:textId="77777777" w:rsidTr="0036166B">
        <w:tc>
          <w:tcPr>
            <w:tcW w:w="9606" w:type="dxa"/>
          </w:tcPr>
          <w:p w14:paraId="00BB50DF"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Monitor attendance for all students, student targets for improvement are set, ensure actions are taken and appropriate third parties are informed.</w:t>
            </w:r>
          </w:p>
        </w:tc>
      </w:tr>
      <w:tr w:rsidR="00CB219A" w:rsidRPr="00CB219A" w14:paraId="69827B2B" w14:textId="77777777" w:rsidTr="0036166B">
        <w:tc>
          <w:tcPr>
            <w:tcW w:w="9606" w:type="dxa"/>
          </w:tcPr>
          <w:p w14:paraId="5E3D1CB0"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Devise, implement and monitor support strategies for student with learning needs ensuring staff deployment is effective and appropriate records are maintained.</w:t>
            </w:r>
          </w:p>
        </w:tc>
      </w:tr>
      <w:tr w:rsidR="00CB219A" w:rsidRPr="00CB219A" w14:paraId="405BE8D7" w14:textId="77777777" w:rsidTr="0036166B">
        <w:tc>
          <w:tcPr>
            <w:tcW w:w="9606" w:type="dxa"/>
          </w:tcPr>
          <w:p w14:paraId="4DBC0014"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Conduct regular team meetings to review student progress and associated actions and, in liaison with Curriculum Manager, set targets for staff contributing to programme(s).</w:t>
            </w:r>
          </w:p>
        </w:tc>
      </w:tr>
      <w:tr w:rsidR="00CB219A" w:rsidRPr="00CB219A" w14:paraId="2522CF1D" w14:textId="77777777" w:rsidTr="0036166B">
        <w:tc>
          <w:tcPr>
            <w:tcW w:w="9606" w:type="dxa"/>
          </w:tcPr>
          <w:p w14:paraId="21005753"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Coordinate formal reports on student progress and development and ensure relevant third parties are informed and support improvement where required.</w:t>
            </w:r>
          </w:p>
        </w:tc>
      </w:tr>
      <w:tr w:rsidR="00CB219A" w:rsidRPr="00CB219A" w14:paraId="487B163B" w14:textId="77777777" w:rsidTr="0036166B">
        <w:tc>
          <w:tcPr>
            <w:tcW w:w="9606" w:type="dxa"/>
          </w:tcPr>
          <w:p w14:paraId="43705BB5"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lastRenderedPageBreak/>
              <w:t>Ensure staff with tutorial responsibilities use effective recording procedures for monitoring and setting of SMART progress targets at regular intervals.</w:t>
            </w:r>
          </w:p>
        </w:tc>
      </w:tr>
      <w:tr w:rsidR="00CB219A" w:rsidRPr="00CB219A" w14:paraId="5B3DCC51" w14:textId="77777777" w:rsidTr="0036166B">
        <w:tc>
          <w:tcPr>
            <w:tcW w:w="9606" w:type="dxa"/>
          </w:tcPr>
          <w:p w14:paraId="3510A95B"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Work with the programme team to cover staff absences for lessons in line with college expectations.</w:t>
            </w:r>
          </w:p>
        </w:tc>
      </w:tr>
      <w:tr w:rsidR="00CB219A" w:rsidRPr="00CB219A" w14:paraId="229497F3" w14:textId="77777777" w:rsidTr="0036166B">
        <w:tc>
          <w:tcPr>
            <w:tcW w:w="9606" w:type="dxa"/>
          </w:tcPr>
          <w:p w14:paraId="6CD42B78"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In conjunction with Curriculum Manager, ensure all student qualifications are claimed on successful completion.</w:t>
            </w:r>
          </w:p>
        </w:tc>
      </w:tr>
      <w:tr w:rsidR="00CB219A" w:rsidRPr="00CB219A" w14:paraId="4E8DDB12" w14:textId="77777777" w:rsidTr="0036166B">
        <w:tc>
          <w:tcPr>
            <w:tcW w:w="9606" w:type="dxa"/>
          </w:tcPr>
          <w:p w14:paraId="39961AC5"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Make a positive and significant contribution to the quality of all programme aspects within college marketing and information material across all formats (web, print, presentation, etc).</w:t>
            </w:r>
          </w:p>
        </w:tc>
      </w:tr>
      <w:tr w:rsidR="00CB219A" w:rsidRPr="00CB219A" w14:paraId="0CDB1B6E" w14:textId="77777777" w:rsidTr="0036166B">
        <w:tc>
          <w:tcPr>
            <w:tcW w:w="9606" w:type="dxa"/>
          </w:tcPr>
          <w:p w14:paraId="331A23C5" w14:textId="77777777" w:rsidR="00CB219A" w:rsidRPr="00CB219A" w:rsidRDefault="00CB219A" w:rsidP="0036166B">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In liaison with the Curriculum Manager, prepare an annual resource requirement plan to facilitate programme delivery. </w:t>
            </w:r>
          </w:p>
        </w:tc>
      </w:tr>
    </w:tbl>
    <w:p w14:paraId="4CB7FCCA" w14:textId="77777777" w:rsidR="00CB219A" w:rsidRPr="00CB219A" w:rsidRDefault="00CB219A" w:rsidP="00CB219A">
      <w:pPr>
        <w:spacing w:after="0" w:line="240" w:lineRule="auto"/>
        <w:rPr>
          <w:rFonts w:ascii="Open Sans Light" w:eastAsia="Calibri" w:hAnsi="Open Sans Light" w:cs="Open Sans Light"/>
          <w:b/>
          <w:color w:val="000000" w:themeColor="text1"/>
          <w:sz w:val="20"/>
          <w:szCs w:val="20"/>
        </w:rPr>
      </w:pPr>
    </w:p>
    <w:p w14:paraId="4969A334" w14:textId="77777777"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CB219A" w:rsidRPr="00CB219A" w14:paraId="424DCF54" w14:textId="77777777" w:rsidTr="0036166B">
        <w:tc>
          <w:tcPr>
            <w:tcW w:w="9606" w:type="dxa"/>
          </w:tcPr>
          <w:p w14:paraId="74A6E937" w14:textId="77777777"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Coordinate programme review meetings and reports (to include a Quality Improvement Plan) for the programme(s) allocated as set out in the college quality cycle.</w:t>
            </w:r>
          </w:p>
        </w:tc>
      </w:tr>
      <w:tr w:rsidR="00CB219A" w:rsidRPr="00CB219A" w14:paraId="29E8C27E" w14:textId="77777777" w:rsidTr="0036166B">
        <w:tc>
          <w:tcPr>
            <w:tcW w:w="9606" w:type="dxa"/>
          </w:tcPr>
          <w:p w14:paraId="3E17962B" w14:textId="77777777"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Lead team meetings to monitor and standardise practice, share information and good practice, and plan and implement improvements.</w:t>
            </w:r>
          </w:p>
        </w:tc>
      </w:tr>
      <w:tr w:rsidR="00CB219A" w:rsidRPr="00CB219A" w14:paraId="27CC60B1" w14:textId="77777777" w:rsidTr="0036166B">
        <w:tc>
          <w:tcPr>
            <w:tcW w:w="9606" w:type="dxa"/>
          </w:tcPr>
          <w:p w14:paraId="617A3191" w14:textId="77777777"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Encourage students to participate in student forums and surveys and any other feedback mechanisms as set out in the college student voice strategy.</w:t>
            </w:r>
          </w:p>
        </w:tc>
      </w:tr>
      <w:tr w:rsidR="00CB219A" w:rsidRPr="00CB219A" w14:paraId="11C104B8" w14:textId="77777777" w:rsidTr="0036166B">
        <w:tc>
          <w:tcPr>
            <w:tcW w:w="9606" w:type="dxa"/>
          </w:tcPr>
          <w:p w14:paraId="66A6380C" w14:textId="77777777"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Be accountable for programme(s) key performance indicators (KPIs) and their improvement.</w:t>
            </w:r>
          </w:p>
        </w:tc>
      </w:tr>
      <w:tr w:rsidR="00CB219A" w:rsidRPr="00CB219A" w14:paraId="6302C667" w14:textId="77777777" w:rsidTr="0036166B">
        <w:tc>
          <w:tcPr>
            <w:tcW w:w="9606" w:type="dxa"/>
          </w:tcPr>
          <w:p w14:paraId="34DED0F3" w14:textId="77777777"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and maintain standards and quality by engaging with and using the college quality systems.</w:t>
            </w:r>
          </w:p>
        </w:tc>
      </w:tr>
      <w:tr w:rsidR="00CB219A" w:rsidRPr="00CB219A" w14:paraId="2DB38C70" w14:textId="77777777" w:rsidTr="0036166B">
        <w:tc>
          <w:tcPr>
            <w:tcW w:w="9606" w:type="dxa"/>
          </w:tcPr>
          <w:p w14:paraId="7C824C3C" w14:textId="77777777"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Contribute to the evaluation of TLA procedures to enhance the student experience and support Continuous Professional Development (CPD).</w:t>
            </w:r>
          </w:p>
        </w:tc>
      </w:tr>
      <w:tr w:rsidR="00CB219A" w:rsidRPr="00CB219A" w14:paraId="3EC75868" w14:textId="77777777" w:rsidTr="0036166B">
        <w:tc>
          <w:tcPr>
            <w:tcW w:w="9606" w:type="dxa"/>
          </w:tcPr>
          <w:p w14:paraId="5C1F7B3A" w14:textId="77777777"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programme files are complete and up to date.</w:t>
            </w:r>
          </w:p>
        </w:tc>
      </w:tr>
      <w:tr w:rsidR="00CB219A" w:rsidRPr="00CB219A" w14:paraId="49CB6351" w14:textId="77777777" w:rsidTr="0036166B">
        <w:tc>
          <w:tcPr>
            <w:tcW w:w="9606" w:type="dxa"/>
          </w:tcPr>
          <w:p w14:paraId="00975CAF" w14:textId="77777777"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Co-ordinate and undertake the role of IV/IQA as required and devise and implement subsequent action plans as well as, where appropriate, manage and conduct professional regulatory requirements and standards for location placements.</w:t>
            </w:r>
          </w:p>
        </w:tc>
      </w:tr>
      <w:tr w:rsidR="00CB219A" w:rsidRPr="00CB219A" w14:paraId="1C9DC791" w14:textId="77777777" w:rsidTr="0036166B">
        <w:tc>
          <w:tcPr>
            <w:tcW w:w="9606" w:type="dxa"/>
          </w:tcPr>
          <w:p w14:paraId="1AADE7AE" w14:textId="77777777"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for, and take a lead on, awarding organisation external quality processes with support from the Curriculum Manager or Head of Faculty.</w:t>
            </w:r>
          </w:p>
        </w:tc>
      </w:tr>
      <w:tr w:rsidR="00CB219A" w:rsidRPr="00CB219A" w14:paraId="0474C824" w14:textId="77777777" w:rsidTr="0036166B">
        <w:tc>
          <w:tcPr>
            <w:tcW w:w="9606" w:type="dxa"/>
          </w:tcPr>
          <w:p w14:paraId="6BFDD8D8" w14:textId="77777777" w:rsidR="00CB219A" w:rsidRPr="00CB219A" w:rsidRDefault="00CB219A" w:rsidP="0036166B">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Contribute to the programme development by providing subject specialist information.</w:t>
            </w:r>
          </w:p>
        </w:tc>
      </w:tr>
    </w:tbl>
    <w:p w14:paraId="0F2EAF53" w14:textId="77777777" w:rsidR="00CB219A" w:rsidRPr="00CB219A" w:rsidRDefault="00CB219A" w:rsidP="00CB219A">
      <w:pPr>
        <w:spacing w:after="0" w:line="240" w:lineRule="auto"/>
        <w:rPr>
          <w:rFonts w:ascii="Open Sans Light" w:eastAsia="Calibri" w:hAnsi="Open Sans Light" w:cs="Open Sans Light"/>
          <w:b/>
          <w:sz w:val="20"/>
          <w:szCs w:val="20"/>
        </w:rPr>
      </w:pPr>
    </w:p>
    <w:p w14:paraId="0D08B702" w14:textId="77777777"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Teaching, Learning and Assessment</w:t>
      </w:r>
    </w:p>
    <w:tbl>
      <w:tblPr>
        <w:tblStyle w:val="TableGrid"/>
        <w:tblW w:w="9606" w:type="dxa"/>
        <w:tblLayout w:type="fixed"/>
        <w:tblLook w:val="04A0" w:firstRow="1" w:lastRow="0" w:firstColumn="1" w:lastColumn="0" w:noHBand="0" w:noVBand="1"/>
      </w:tblPr>
      <w:tblGrid>
        <w:gridCol w:w="9606"/>
      </w:tblGrid>
      <w:tr w:rsidR="00CB219A" w:rsidRPr="00CB219A" w14:paraId="0EFFDFBE" w14:textId="77777777" w:rsidTr="0036166B">
        <w:tc>
          <w:tcPr>
            <w:tcW w:w="9606" w:type="dxa"/>
          </w:tcPr>
          <w:p w14:paraId="22616F84" w14:textId="77777777"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As directed by Curriculum Manager, plan, prepare, teach assess, report and monitor to ensure highly effective lessons to a consistently good or outstanding standard; share teaching, learning and assessment (TLA) good practice and celebrate students’ and others’ successes.</w:t>
            </w:r>
          </w:p>
        </w:tc>
      </w:tr>
      <w:tr w:rsidR="00CB219A" w:rsidRPr="00CB219A" w14:paraId="23B063FC" w14:textId="77777777" w:rsidTr="0036166B">
        <w:tc>
          <w:tcPr>
            <w:tcW w:w="9606" w:type="dxa"/>
          </w:tcPr>
          <w:p w14:paraId="093725C3" w14:textId="77777777"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lastRenderedPageBreak/>
              <w:t>Ensure opportunities are created and realised for students to be able to continuously develop their English and maths skills.</w:t>
            </w:r>
          </w:p>
        </w:tc>
      </w:tr>
      <w:tr w:rsidR="00CB219A" w:rsidRPr="00CB219A" w14:paraId="1B1C6EBE" w14:textId="77777777" w:rsidTr="0036166B">
        <w:tc>
          <w:tcPr>
            <w:tcW w:w="9606" w:type="dxa"/>
          </w:tcPr>
          <w:p w14:paraId="40F89296" w14:textId="77777777"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Work to ensure high levels of student attendance in all sessions and prompt completion of registers. Report swiftly on </w:t>
            </w:r>
            <w:proofErr w:type="spellStart"/>
            <w:r w:rsidRPr="00CB219A">
              <w:rPr>
                <w:rFonts w:ascii="Open Sans Light" w:hAnsi="Open Sans Light" w:cs="Open Sans Light"/>
                <w:sz w:val="20"/>
              </w:rPr>
              <w:t>non attendance</w:t>
            </w:r>
            <w:proofErr w:type="spellEnd"/>
            <w:r w:rsidRPr="00CB219A">
              <w:rPr>
                <w:rFonts w:ascii="Open Sans Light" w:hAnsi="Open Sans Light" w:cs="Open Sans Light"/>
                <w:sz w:val="20"/>
              </w:rPr>
              <w:t xml:space="preserve"> to Curriculum Manager.</w:t>
            </w:r>
          </w:p>
        </w:tc>
      </w:tr>
      <w:tr w:rsidR="00CB219A" w:rsidRPr="00CB219A" w14:paraId="7166F4AA" w14:textId="77777777" w:rsidTr="0036166B">
        <w:tc>
          <w:tcPr>
            <w:tcW w:w="9606" w:type="dxa"/>
          </w:tcPr>
          <w:p w14:paraId="2CD1383B" w14:textId="77777777"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and effectively use schemes of work and lesson plans in line with college processes.</w:t>
            </w:r>
          </w:p>
        </w:tc>
      </w:tr>
      <w:tr w:rsidR="00CB219A" w:rsidRPr="00CB219A" w14:paraId="4529C2FA" w14:textId="77777777" w:rsidTr="0036166B">
        <w:tc>
          <w:tcPr>
            <w:tcW w:w="9606" w:type="dxa"/>
          </w:tcPr>
          <w:p w14:paraId="15C517AB" w14:textId="77777777"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Use and apply modern technology in TLA to enhance the learning experience and support progress for students, </w:t>
            </w:r>
            <w:proofErr w:type="spellStart"/>
            <w:r w:rsidRPr="00CB219A">
              <w:rPr>
                <w:rFonts w:ascii="Open Sans Light" w:hAnsi="Open Sans Light" w:cs="Open Sans Light"/>
                <w:sz w:val="20"/>
              </w:rPr>
              <w:t>eg</w:t>
            </w:r>
            <w:proofErr w:type="spellEnd"/>
            <w:r w:rsidRPr="00CB219A">
              <w:rPr>
                <w:rFonts w:ascii="Open Sans Light" w:hAnsi="Open Sans Light" w:cs="Open Sans Light"/>
                <w:sz w:val="20"/>
              </w:rPr>
              <w:t xml:space="preserve"> </w:t>
            </w:r>
            <w:proofErr w:type="spellStart"/>
            <w:r w:rsidRPr="00CB219A">
              <w:rPr>
                <w:rFonts w:ascii="Open Sans Light" w:hAnsi="Open Sans Light" w:cs="Open Sans Light"/>
                <w:sz w:val="20"/>
              </w:rPr>
              <w:t>PoL</w:t>
            </w:r>
            <w:proofErr w:type="spellEnd"/>
            <w:r w:rsidRPr="00CB219A">
              <w:rPr>
                <w:rFonts w:ascii="Open Sans Light" w:hAnsi="Open Sans Light" w:cs="Open Sans Light"/>
                <w:sz w:val="20"/>
              </w:rPr>
              <w:t>, specialist software/resources, working to the college VLE standards.</w:t>
            </w:r>
          </w:p>
        </w:tc>
      </w:tr>
      <w:tr w:rsidR="00CB219A" w:rsidRPr="00CB219A" w14:paraId="556D1A43" w14:textId="77777777" w:rsidTr="0036166B">
        <w:tc>
          <w:tcPr>
            <w:tcW w:w="9606" w:type="dxa"/>
          </w:tcPr>
          <w:p w14:paraId="6E29D213" w14:textId="77777777"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cohesive assessment plans are in place for all students across your allocated teaching to ensure effective student progress.</w:t>
            </w:r>
          </w:p>
        </w:tc>
      </w:tr>
      <w:tr w:rsidR="00CB219A" w:rsidRPr="00CB219A" w14:paraId="5F231CD8" w14:textId="77777777" w:rsidTr="0036166B">
        <w:tc>
          <w:tcPr>
            <w:tcW w:w="9606" w:type="dxa"/>
          </w:tcPr>
          <w:p w14:paraId="559563D1" w14:textId="77777777"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Set exams, homework and extension activities for individual students and provide timely, and constructive feedback to students to support progress.</w:t>
            </w:r>
          </w:p>
        </w:tc>
      </w:tr>
      <w:tr w:rsidR="00CB219A" w:rsidRPr="00CB219A" w14:paraId="3596DF67" w14:textId="77777777" w:rsidTr="0036166B">
        <w:tc>
          <w:tcPr>
            <w:tcW w:w="9606" w:type="dxa"/>
          </w:tcPr>
          <w:p w14:paraId="61167517" w14:textId="77777777"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Mark work and provide effective verbal and/or written feedback to support progression in line with awarding organisation requirements and college processes.</w:t>
            </w:r>
          </w:p>
        </w:tc>
      </w:tr>
      <w:tr w:rsidR="00CB219A" w:rsidRPr="00CB219A" w14:paraId="7DDE168F" w14:textId="77777777" w:rsidTr="0036166B">
        <w:tc>
          <w:tcPr>
            <w:tcW w:w="9606" w:type="dxa"/>
          </w:tcPr>
          <w:p w14:paraId="78054968" w14:textId="77777777" w:rsidR="00CB219A" w:rsidRPr="00CB219A" w:rsidRDefault="00CB219A" w:rsidP="0036166B">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Monitor tracking of individual student progress across programme(s) and ensure action is taken to improve progress where possible.</w:t>
            </w:r>
          </w:p>
        </w:tc>
      </w:tr>
    </w:tbl>
    <w:p w14:paraId="4C146ED9" w14:textId="77777777" w:rsidR="00CB219A" w:rsidRPr="00CB219A" w:rsidRDefault="00CB219A" w:rsidP="00CB219A">
      <w:pPr>
        <w:spacing w:after="0" w:line="240" w:lineRule="auto"/>
        <w:rPr>
          <w:rFonts w:ascii="Open Sans Light" w:eastAsia="Calibri" w:hAnsi="Open Sans Light" w:cs="Open Sans Light"/>
          <w:b/>
          <w:sz w:val="20"/>
          <w:szCs w:val="20"/>
        </w:rPr>
      </w:pPr>
    </w:p>
    <w:p w14:paraId="46ED6142" w14:textId="77777777"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CB219A" w:rsidRPr="00CB219A" w14:paraId="2438818E" w14:textId="77777777" w:rsidTr="0036166B">
        <w:tc>
          <w:tcPr>
            <w:tcW w:w="9606" w:type="dxa"/>
          </w:tcPr>
          <w:p w14:paraId="1BB9066F" w14:textId="77777777" w:rsidR="00CB219A" w:rsidRPr="00CB219A" w:rsidRDefault="00CB219A" w:rsidP="0036166B">
            <w:pPr>
              <w:pStyle w:val="ListParagraph"/>
              <w:numPr>
                <w:ilvl w:val="0"/>
                <w:numId w:val="9"/>
              </w:numPr>
              <w:spacing w:after="160" w:line="259" w:lineRule="auto"/>
              <w:ind w:hanging="407"/>
              <w:rPr>
                <w:rFonts w:ascii="Open Sans Light" w:hAnsi="Open Sans Light" w:cs="Open Sans Light"/>
                <w:sz w:val="20"/>
              </w:rPr>
            </w:pPr>
            <w:r w:rsidRPr="00CB219A">
              <w:rPr>
                <w:rFonts w:ascii="Open Sans Light" w:hAnsi="Open Sans Light" w:cs="Open Sans Light"/>
                <w:color w:val="000000" w:themeColor="text1"/>
                <w:sz w:val="20"/>
              </w:rPr>
              <w:t>Using initial assessment and other information to write and distribute student profiles for all tutees.</w:t>
            </w:r>
          </w:p>
        </w:tc>
      </w:tr>
      <w:tr w:rsidR="00CB219A" w:rsidRPr="00CB219A" w14:paraId="6A34F91C" w14:textId="77777777" w:rsidTr="0036166B">
        <w:tc>
          <w:tcPr>
            <w:tcW w:w="9606" w:type="dxa"/>
          </w:tcPr>
          <w:p w14:paraId="26CEE507" w14:textId="77777777"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Work as a personal tutor, co-ordinated by self or other Programme Manager and Curriculum Manager, and engage with Student Services as required.</w:t>
            </w:r>
          </w:p>
        </w:tc>
      </w:tr>
      <w:tr w:rsidR="00CB219A" w:rsidRPr="00CB219A" w14:paraId="40C626FE" w14:textId="77777777" w:rsidTr="0036166B">
        <w:tc>
          <w:tcPr>
            <w:tcW w:w="9606" w:type="dxa"/>
          </w:tcPr>
          <w:p w14:paraId="0D459086" w14:textId="77777777"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Participate in student interviews and plan and deliver taster days, ‘keep warm’ activities, welcome days, enrolment and induction activities.</w:t>
            </w:r>
          </w:p>
        </w:tc>
      </w:tr>
      <w:tr w:rsidR="00CB219A" w:rsidRPr="00CB219A" w14:paraId="0980F2A3" w14:textId="77777777" w:rsidTr="0036166B">
        <w:tc>
          <w:tcPr>
            <w:tcW w:w="9606" w:type="dxa"/>
          </w:tcPr>
          <w:p w14:paraId="0CD2AE9A" w14:textId="77777777"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Support students through enrolment and induction.</w:t>
            </w:r>
          </w:p>
        </w:tc>
      </w:tr>
      <w:tr w:rsidR="00CB219A" w:rsidRPr="00CB219A" w14:paraId="2F2CB26B" w14:textId="77777777" w:rsidTr="0036166B">
        <w:tc>
          <w:tcPr>
            <w:tcW w:w="9606" w:type="dxa"/>
          </w:tcPr>
          <w:p w14:paraId="32E8FC88" w14:textId="77777777"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Complete one to one tutorials with students, review and set targets and record progress and outcomes on Pro Monitor or any other agreed format set by the College.</w:t>
            </w:r>
          </w:p>
        </w:tc>
      </w:tr>
      <w:tr w:rsidR="00CB219A" w:rsidRPr="00CB219A" w14:paraId="11A082BD" w14:textId="77777777" w:rsidTr="0036166B">
        <w:tc>
          <w:tcPr>
            <w:tcW w:w="9606" w:type="dxa"/>
          </w:tcPr>
          <w:p w14:paraId="60C57182" w14:textId="77777777"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Support students to participate in, and gain value from, the cross college tutorial programme, developing personal, employment and study writer skills, including careers guidance.</w:t>
            </w:r>
          </w:p>
        </w:tc>
      </w:tr>
      <w:tr w:rsidR="00CB219A" w:rsidRPr="00CB219A" w14:paraId="64C3718C" w14:textId="77777777" w:rsidTr="0036166B">
        <w:tc>
          <w:tcPr>
            <w:tcW w:w="9606" w:type="dxa"/>
          </w:tcPr>
          <w:p w14:paraId="55C43F76" w14:textId="77777777"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the effective use of value added data and systems to plan and support individual student progress across allocated programme(s).</w:t>
            </w:r>
          </w:p>
        </w:tc>
      </w:tr>
      <w:tr w:rsidR="00CB219A" w:rsidRPr="00CB219A" w14:paraId="38480276" w14:textId="77777777" w:rsidTr="0036166B">
        <w:tc>
          <w:tcPr>
            <w:tcW w:w="9606" w:type="dxa"/>
          </w:tcPr>
          <w:p w14:paraId="38E80657" w14:textId="77777777"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the College’s value added system is used to support emotional, social and employability skills alongside students’ studies.</w:t>
            </w:r>
          </w:p>
        </w:tc>
      </w:tr>
      <w:tr w:rsidR="00CB219A" w:rsidRPr="00CB219A" w14:paraId="5256AF40" w14:textId="77777777" w:rsidTr="0036166B">
        <w:tc>
          <w:tcPr>
            <w:tcW w:w="9606" w:type="dxa"/>
          </w:tcPr>
          <w:p w14:paraId="3D932DF4" w14:textId="77777777"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student reports and contribute to parents’ evenings and provide employers with progress updates as appropriate.</w:t>
            </w:r>
          </w:p>
        </w:tc>
      </w:tr>
      <w:tr w:rsidR="00CB219A" w:rsidRPr="00CB219A" w14:paraId="7BC728F7" w14:textId="77777777" w:rsidTr="0036166B">
        <w:tc>
          <w:tcPr>
            <w:tcW w:w="9606" w:type="dxa"/>
          </w:tcPr>
          <w:p w14:paraId="628DFA46" w14:textId="77777777" w:rsidR="00CB219A" w:rsidRPr="00CB219A" w:rsidRDefault="00CB219A" w:rsidP="0036166B">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Use the College disciplinary process as a positive way to support student success.</w:t>
            </w:r>
          </w:p>
        </w:tc>
      </w:tr>
    </w:tbl>
    <w:p w14:paraId="227B8E42" w14:textId="77777777" w:rsidR="00CB219A" w:rsidRPr="00CB219A" w:rsidRDefault="00CB219A" w:rsidP="00CB219A">
      <w:pPr>
        <w:spacing w:after="0" w:line="240" w:lineRule="auto"/>
        <w:rPr>
          <w:rFonts w:ascii="Open Sans Light" w:eastAsia="Calibri" w:hAnsi="Open Sans Light" w:cs="Open Sans Light"/>
          <w:b/>
          <w:sz w:val="20"/>
          <w:szCs w:val="20"/>
        </w:rPr>
      </w:pPr>
    </w:p>
    <w:p w14:paraId="790D3DA2" w14:textId="77777777"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B219A" w:rsidRPr="00CB219A" w14:paraId="54B1397C" w14:textId="77777777" w:rsidTr="0036166B">
        <w:tc>
          <w:tcPr>
            <w:tcW w:w="9606" w:type="dxa"/>
          </w:tcPr>
          <w:p w14:paraId="0C0270E2" w14:textId="77777777"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CB219A" w:rsidRPr="00CB219A" w14:paraId="7E22A1E2" w14:textId="77777777" w:rsidTr="0036166B">
        <w:tc>
          <w:tcPr>
            <w:tcW w:w="9606" w:type="dxa"/>
          </w:tcPr>
          <w:p w14:paraId="2DF72A68" w14:textId="77777777"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r w:rsidR="00CB219A" w:rsidRPr="00CB219A" w14:paraId="271288AD" w14:textId="77777777" w:rsidTr="0036166B">
        <w:tc>
          <w:tcPr>
            <w:tcW w:w="9606" w:type="dxa"/>
          </w:tcPr>
          <w:p w14:paraId="11A94D98" w14:textId="77777777" w:rsidR="00CB219A" w:rsidRPr="00CB219A" w:rsidRDefault="00CB219A" w:rsidP="0036166B">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Complete all mandatory training as required in line with College expectations.</w:t>
            </w:r>
          </w:p>
        </w:tc>
      </w:tr>
    </w:tbl>
    <w:p w14:paraId="0D122121" w14:textId="77777777" w:rsidR="00CB219A" w:rsidRPr="00CB219A" w:rsidRDefault="00CB219A" w:rsidP="00CB219A">
      <w:pPr>
        <w:spacing w:after="0" w:line="240" w:lineRule="auto"/>
        <w:rPr>
          <w:rFonts w:ascii="Open Sans Light" w:eastAsia="Calibri" w:hAnsi="Open Sans Light" w:cs="Open Sans Light"/>
          <w:b/>
          <w:sz w:val="20"/>
          <w:szCs w:val="20"/>
        </w:rPr>
      </w:pPr>
    </w:p>
    <w:p w14:paraId="0B8D9F05" w14:textId="77777777" w:rsidR="00CB219A" w:rsidRPr="00CB219A" w:rsidRDefault="00CB219A" w:rsidP="00CB219A">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B219A" w:rsidRPr="00CB219A" w14:paraId="321CF057" w14:textId="77777777" w:rsidTr="0036166B">
        <w:tc>
          <w:tcPr>
            <w:tcW w:w="9606" w:type="dxa"/>
          </w:tcPr>
          <w:p w14:paraId="531A46DA" w14:textId="77777777"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Participate in staff and student recruitment campaigns, interviews, Open Days and promotional/information events.</w:t>
            </w:r>
          </w:p>
        </w:tc>
      </w:tr>
      <w:tr w:rsidR="00CB219A" w:rsidRPr="00CB219A" w14:paraId="0CCD1FE1" w14:textId="77777777" w:rsidTr="0036166B">
        <w:tc>
          <w:tcPr>
            <w:tcW w:w="9606" w:type="dxa"/>
          </w:tcPr>
          <w:p w14:paraId="1B3CF69A" w14:textId="77777777"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Work with employers and other stakeholders as required to develop and deliver high quality curriculum.</w:t>
            </w:r>
          </w:p>
        </w:tc>
      </w:tr>
      <w:tr w:rsidR="00CB219A" w:rsidRPr="00CB219A" w14:paraId="7EC10EC2" w14:textId="77777777" w:rsidTr="0036166B">
        <w:tc>
          <w:tcPr>
            <w:tcW w:w="9606" w:type="dxa"/>
          </w:tcPr>
          <w:p w14:paraId="344CBB7A" w14:textId="77777777"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Contribute to, and support delivery of the college strategic plan.</w:t>
            </w:r>
          </w:p>
        </w:tc>
      </w:tr>
      <w:tr w:rsidR="00CB219A" w:rsidRPr="00CB219A" w14:paraId="36E00EB7" w14:textId="77777777" w:rsidTr="0036166B">
        <w:tc>
          <w:tcPr>
            <w:tcW w:w="9606" w:type="dxa"/>
          </w:tcPr>
          <w:p w14:paraId="4F6027B4" w14:textId="77777777"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Implement and monitor the college operating plan with the Curriculum Manager and Head of Faculty and contribute to action plans as needed.</w:t>
            </w:r>
          </w:p>
        </w:tc>
      </w:tr>
      <w:tr w:rsidR="00CB219A" w:rsidRPr="00CB219A" w14:paraId="63ECB824" w14:textId="77777777" w:rsidTr="0036166B">
        <w:tc>
          <w:tcPr>
            <w:tcW w:w="9606" w:type="dxa"/>
          </w:tcPr>
          <w:p w14:paraId="4CA152A7" w14:textId="77777777"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Ensure equality of opportunity and promote diversity in all aspects of college life with reference to Ofsted vulnerable student groups and protected characteristics. </w:t>
            </w:r>
          </w:p>
        </w:tc>
      </w:tr>
      <w:tr w:rsidR="00CB219A" w:rsidRPr="00CB219A" w14:paraId="2B95AF0C" w14:textId="77777777" w:rsidTr="0036166B">
        <w:tc>
          <w:tcPr>
            <w:tcW w:w="9606" w:type="dxa"/>
          </w:tcPr>
          <w:p w14:paraId="0B61375D" w14:textId="77777777"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Analyse and selectively implement the calendar of key equality and diversity events across the programme.</w:t>
            </w:r>
          </w:p>
        </w:tc>
      </w:tr>
      <w:tr w:rsidR="00CB219A" w:rsidRPr="00CB219A" w14:paraId="64BEEDFC" w14:textId="77777777" w:rsidTr="0036166B">
        <w:tc>
          <w:tcPr>
            <w:tcW w:w="9606" w:type="dxa"/>
          </w:tcPr>
          <w:p w14:paraId="2869250B" w14:textId="77777777"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safeguarding policies and procedures are followed.</w:t>
            </w:r>
          </w:p>
        </w:tc>
      </w:tr>
      <w:tr w:rsidR="00CB219A" w:rsidRPr="00CB219A" w14:paraId="66C3EB0D" w14:textId="77777777" w:rsidTr="0036166B">
        <w:tc>
          <w:tcPr>
            <w:tcW w:w="9606" w:type="dxa"/>
          </w:tcPr>
          <w:p w14:paraId="0BBCD855" w14:textId="77777777" w:rsidR="00CB219A" w:rsidRPr="00CB219A" w:rsidRDefault="00CB219A" w:rsidP="0036166B">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Maintain student destination data to inform </w:t>
            </w:r>
            <w:r w:rsidR="00454191" w:rsidRPr="00CB219A">
              <w:rPr>
                <w:rFonts w:ascii="Open Sans Light" w:hAnsi="Open Sans Light" w:cs="Open Sans Light"/>
                <w:color w:val="000000" w:themeColor="text1"/>
                <w:sz w:val="20"/>
              </w:rPr>
              <w:t>self-assessment</w:t>
            </w:r>
            <w:r w:rsidRPr="00CB219A">
              <w:rPr>
                <w:rFonts w:ascii="Open Sans Light" w:hAnsi="Open Sans Light" w:cs="Open Sans Light"/>
                <w:color w:val="000000" w:themeColor="text1"/>
                <w:sz w:val="20"/>
              </w:rPr>
              <w:t xml:space="preserve"> and quality improvement.</w:t>
            </w:r>
          </w:p>
        </w:tc>
      </w:tr>
      <w:tr w:rsidR="00CB219A" w:rsidRPr="00CB219A" w14:paraId="4CFD0F63" w14:textId="77777777" w:rsidTr="0036166B">
        <w:tc>
          <w:tcPr>
            <w:tcW w:w="9606" w:type="dxa"/>
          </w:tcPr>
          <w:p w14:paraId="051D3814" w14:textId="77777777" w:rsidR="00CB219A" w:rsidRPr="00CB219A" w:rsidRDefault="00CB219A" w:rsidP="0036166B">
            <w:pPr>
              <w:pStyle w:val="ListParagraph"/>
              <w:numPr>
                <w:ilvl w:val="0"/>
                <w:numId w:val="12"/>
              </w:numPr>
              <w:spacing w:after="160" w:line="259" w:lineRule="auto"/>
              <w:rPr>
                <w:rFonts w:ascii="Open Sans Light" w:hAnsi="Open Sans Light" w:cs="Open Sans Light"/>
                <w:sz w:val="20"/>
              </w:rPr>
            </w:pPr>
            <w:r w:rsidRPr="00CB219A">
              <w:rPr>
                <w:rFonts w:ascii="Open Sans Light" w:hAnsi="Open Sans Light" w:cs="Open Sans Light"/>
                <w:sz w:val="20"/>
              </w:rPr>
              <w:t>Any other duties connected with the post as are reasonably required from time to time.</w:t>
            </w:r>
          </w:p>
        </w:tc>
      </w:tr>
    </w:tbl>
    <w:p w14:paraId="234424AE" w14:textId="77777777"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14:paraId="083FE747" w14:textId="77777777" w:rsidR="00CB219A" w:rsidRPr="00CB219A" w:rsidRDefault="00CB219A" w:rsidP="00CB219A">
      <w:pPr>
        <w:spacing w:after="0" w:line="240" w:lineRule="auto"/>
        <w:contextualSpacing/>
        <w:jc w:val="both"/>
        <w:rPr>
          <w:rFonts w:ascii="Open Sans Light" w:eastAsia="Times New Roman" w:hAnsi="Open Sans Light" w:cs="Open Sans Light"/>
          <w:b/>
          <w:sz w:val="20"/>
          <w:szCs w:val="20"/>
        </w:rPr>
      </w:pPr>
      <w:r w:rsidRPr="00CB219A">
        <w:rPr>
          <w:rFonts w:ascii="Open Sans Light" w:eastAsia="Times New Roman" w:hAnsi="Open Sans Light" w:cs="Open Sans Light"/>
          <w:b/>
          <w:sz w:val="20"/>
          <w:szCs w:val="20"/>
        </w:rPr>
        <w:t>Qualifications / Skills / Knowledge / Qualities</w:t>
      </w:r>
    </w:p>
    <w:p w14:paraId="16984DE3" w14:textId="77777777"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14:paraId="6BF0AEB1" w14:textId="77777777" w:rsidR="00CB219A" w:rsidRPr="00CB219A" w:rsidRDefault="00CB219A" w:rsidP="00CB219A">
      <w:pPr>
        <w:spacing w:after="0" w:line="240" w:lineRule="auto"/>
        <w:contextualSpacing/>
        <w:rPr>
          <w:rFonts w:ascii="Open Sans Light" w:eastAsia="Times New Roman" w:hAnsi="Open Sans Light" w:cs="Open Sans Light"/>
          <w:sz w:val="20"/>
          <w:szCs w:val="20"/>
        </w:rPr>
      </w:pPr>
    </w:p>
    <w:p w14:paraId="0B6AA31B" w14:textId="77777777" w:rsidR="00CB219A" w:rsidRPr="00CB219A" w:rsidRDefault="00CB219A" w:rsidP="00CB219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At Plumpton College we are:</w:t>
      </w:r>
    </w:p>
    <w:p w14:paraId="14FFFE61" w14:textId="77777777" w:rsidR="00CB219A" w:rsidRPr="00CB219A" w:rsidRDefault="00CB219A" w:rsidP="00CB219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3BCE923A" w14:textId="77777777"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Ambitious and Progressive</w:t>
      </w:r>
    </w:p>
    <w:p w14:paraId="7ECC7D61" w14:textId="77777777"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Enterprising</w:t>
      </w:r>
    </w:p>
    <w:p w14:paraId="05F2E8EE" w14:textId="77777777"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Professional</w:t>
      </w:r>
    </w:p>
    <w:p w14:paraId="52DE9B25" w14:textId="77777777"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Passionate about everything we do</w:t>
      </w:r>
    </w:p>
    <w:p w14:paraId="40F2CC7C" w14:textId="77777777" w:rsidR="00CB219A" w:rsidRPr="00CB219A" w:rsidRDefault="00CB219A" w:rsidP="00CB219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Supportive</w:t>
      </w:r>
    </w:p>
    <w:p w14:paraId="3D9B760E" w14:textId="77777777" w:rsidR="00CB219A" w:rsidRPr="00CB219A" w:rsidRDefault="00CB219A" w:rsidP="00CB219A">
      <w:pPr>
        <w:spacing w:after="0" w:line="240" w:lineRule="auto"/>
        <w:contextualSpacing/>
        <w:jc w:val="both"/>
        <w:rPr>
          <w:rFonts w:ascii="Open Sans Light" w:eastAsia="Times New Roman" w:hAnsi="Open Sans Light" w:cs="Open Sans Light"/>
          <w:b/>
          <w:sz w:val="20"/>
          <w:szCs w:val="20"/>
          <w:u w:val="single"/>
        </w:rPr>
      </w:pPr>
    </w:p>
    <w:p w14:paraId="100CDC18" w14:textId="77777777" w:rsidR="00CB219A" w:rsidRPr="00CB219A" w:rsidRDefault="00CB219A" w:rsidP="00CB219A">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CB219A" w:rsidRPr="00CB219A" w14:paraId="16F231AB" w14:textId="77777777" w:rsidTr="0036166B">
        <w:tc>
          <w:tcPr>
            <w:tcW w:w="9606" w:type="dxa"/>
            <w:vAlign w:val="center"/>
          </w:tcPr>
          <w:p w14:paraId="58643280" w14:textId="77777777" w:rsidR="00CB219A" w:rsidRPr="00CB219A" w:rsidRDefault="00CB219A" w:rsidP="0036166B">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Essential criteria for the post</w:t>
            </w:r>
          </w:p>
        </w:tc>
      </w:tr>
      <w:tr w:rsidR="00CB219A" w:rsidRPr="00CB219A" w14:paraId="0A97952C" w14:textId="77777777" w:rsidTr="0036166B">
        <w:tc>
          <w:tcPr>
            <w:tcW w:w="9606" w:type="dxa"/>
            <w:vAlign w:val="center"/>
          </w:tcPr>
          <w:p w14:paraId="64682670"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Hold a degree / professional qualification or equivalent.</w:t>
            </w:r>
          </w:p>
        </w:tc>
      </w:tr>
      <w:tr w:rsidR="00CB219A" w:rsidRPr="00CB219A" w14:paraId="3108D668" w14:textId="77777777" w:rsidTr="0036166B">
        <w:tc>
          <w:tcPr>
            <w:tcW w:w="9606" w:type="dxa"/>
            <w:vAlign w:val="center"/>
          </w:tcPr>
          <w:p w14:paraId="74425D79"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lastRenderedPageBreak/>
              <w:t>Hold a relevant teaching qualification for level of programme.</w:t>
            </w:r>
          </w:p>
        </w:tc>
      </w:tr>
      <w:tr w:rsidR="00454191" w:rsidRPr="00CB219A" w14:paraId="59DEA117" w14:textId="77777777" w:rsidTr="0036166B">
        <w:tc>
          <w:tcPr>
            <w:tcW w:w="9606" w:type="dxa"/>
            <w:vAlign w:val="center"/>
          </w:tcPr>
          <w:p w14:paraId="3B16198A" w14:textId="77777777" w:rsidR="00454191" w:rsidRPr="00CB219A" w:rsidRDefault="00454191" w:rsidP="0036166B">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 xml:space="preserve">Hold relevant sport/outdoor education </w:t>
            </w:r>
            <w:r w:rsidR="00C156E9">
              <w:rPr>
                <w:rFonts w:ascii="Open Sans Light" w:eastAsia="Calibri" w:hAnsi="Open Sans Light" w:cs="Open Sans Light"/>
                <w:sz w:val="20"/>
                <w:szCs w:val="20"/>
              </w:rPr>
              <w:t>activity specific awards or the desire to achieve them.</w:t>
            </w:r>
          </w:p>
        </w:tc>
      </w:tr>
      <w:tr w:rsidR="00CB219A" w:rsidRPr="00CB219A" w14:paraId="6B69615D" w14:textId="77777777" w:rsidTr="0036166B">
        <w:tc>
          <w:tcPr>
            <w:tcW w:w="9606" w:type="dxa"/>
            <w:vAlign w:val="center"/>
          </w:tcPr>
          <w:p w14:paraId="4CD6E704" w14:textId="77777777" w:rsidR="00CB219A" w:rsidRPr="00CB219A" w:rsidRDefault="00CB219A" w:rsidP="0036166B">
            <w:pPr>
              <w:tabs>
                <w:tab w:val="center" w:pos="4513"/>
                <w:tab w:val="right" w:pos="9026"/>
              </w:tabs>
              <w:spacing w:after="120"/>
              <w:rPr>
                <w:rFonts w:ascii="Open Sans Light" w:eastAsia="Calibri" w:hAnsi="Open Sans Light" w:cs="Open Sans Light"/>
                <w:color w:val="000000" w:themeColor="text1"/>
                <w:sz w:val="20"/>
                <w:szCs w:val="20"/>
              </w:rPr>
            </w:pPr>
            <w:r w:rsidRPr="00CB219A">
              <w:rPr>
                <w:rFonts w:ascii="Open Sans Light" w:eastAsia="Calibri" w:hAnsi="Open Sans Light" w:cs="Open Sans Light"/>
                <w:color w:val="000000" w:themeColor="text1"/>
                <w:sz w:val="20"/>
                <w:szCs w:val="20"/>
              </w:rPr>
              <w:t>Experience of teaching and assessing with the ability to teach to a consistently good/outstanding standard.</w:t>
            </w:r>
          </w:p>
        </w:tc>
      </w:tr>
      <w:tr w:rsidR="00CB219A" w:rsidRPr="00CB219A" w14:paraId="7068EA5A" w14:textId="77777777" w:rsidTr="0036166B">
        <w:tc>
          <w:tcPr>
            <w:tcW w:w="9606" w:type="dxa"/>
            <w:vAlign w:val="center"/>
          </w:tcPr>
          <w:p w14:paraId="44C90F9E"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An ability to lead the development of teaching, learning and assessment across programme(s).</w:t>
            </w:r>
          </w:p>
        </w:tc>
      </w:tr>
      <w:tr w:rsidR="00CB219A" w:rsidRPr="00CB219A" w14:paraId="2B335F19" w14:textId="77777777" w:rsidTr="0036166B">
        <w:tc>
          <w:tcPr>
            <w:tcW w:w="9606" w:type="dxa"/>
            <w:vAlign w:val="center"/>
          </w:tcPr>
          <w:p w14:paraId="03F36341"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Excellent communicator with highly developed interpersonal skills.</w:t>
            </w:r>
          </w:p>
        </w:tc>
      </w:tr>
      <w:tr w:rsidR="00CB219A" w:rsidRPr="00CB219A" w14:paraId="20319F0E" w14:textId="77777777" w:rsidTr="0036166B">
        <w:tc>
          <w:tcPr>
            <w:tcW w:w="9606" w:type="dxa"/>
            <w:vAlign w:val="center"/>
          </w:tcPr>
          <w:p w14:paraId="6CD41B8B"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hAnsi="Open Sans Light" w:cs="Open Sans Light"/>
                <w:sz w:val="20"/>
                <w:szCs w:val="20"/>
              </w:rPr>
              <w:t>Demonstrate competency in English and maths or hold Level 2 or higher qualifications in both English and maths.</w:t>
            </w:r>
          </w:p>
        </w:tc>
      </w:tr>
      <w:tr w:rsidR="00CB219A" w:rsidRPr="00CB219A" w14:paraId="2F2B7611" w14:textId="77777777" w:rsidTr="0036166B">
        <w:tc>
          <w:tcPr>
            <w:tcW w:w="9606" w:type="dxa"/>
            <w:vAlign w:val="center"/>
          </w:tcPr>
          <w:p w14:paraId="2AAFA3CB"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Show a strong desire to lead a high performing team and work collaboratively across the college.</w:t>
            </w:r>
          </w:p>
        </w:tc>
      </w:tr>
      <w:tr w:rsidR="00CB219A" w:rsidRPr="00CB219A" w14:paraId="61F02028" w14:textId="77777777" w:rsidTr="0036166B">
        <w:tc>
          <w:tcPr>
            <w:tcW w:w="9606" w:type="dxa"/>
            <w:vAlign w:val="center"/>
          </w:tcPr>
          <w:p w14:paraId="315D436B"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Show a strong desire to see students succeed.</w:t>
            </w:r>
          </w:p>
        </w:tc>
      </w:tr>
      <w:tr w:rsidR="00CB219A" w:rsidRPr="00CB219A" w14:paraId="4F0C2E0E" w14:textId="77777777" w:rsidTr="0036166B">
        <w:tc>
          <w:tcPr>
            <w:tcW w:w="9606" w:type="dxa"/>
            <w:vAlign w:val="center"/>
          </w:tcPr>
          <w:p w14:paraId="540E98E3"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Skills and experience in problem solving and a flexible and adaptable approach.</w:t>
            </w:r>
          </w:p>
        </w:tc>
      </w:tr>
      <w:tr w:rsidR="00CB219A" w:rsidRPr="00CB219A" w14:paraId="0A2CC576" w14:textId="77777777" w:rsidTr="0036166B">
        <w:tc>
          <w:tcPr>
            <w:tcW w:w="9606" w:type="dxa"/>
            <w:vAlign w:val="center"/>
          </w:tcPr>
          <w:p w14:paraId="214FB704"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Clear understanding of the needs of students and how these may be met.</w:t>
            </w:r>
          </w:p>
        </w:tc>
      </w:tr>
      <w:tr w:rsidR="00CB219A" w:rsidRPr="00CB219A" w14:paraId="7C169659" w14:textId="77777777" w:rsidTr="0036166B">
        <w:tc>
          <w:tcPr>
            <w:tcW w:w="9606" w:type="dxa"/>
            <w:vAlign w:val="center"/>
          </w:tcPr>
          <w:p w14:paraId="729FEB66"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Willing and able to develop curriculum, teaching and learning materials in subject specialisms as part of continuous development.</w:t>
            </w:r>
          </w:p>
        </w:tc>
      </w:tr>
      <w:tr w:rsidR="00CB219A" w:rsidRPr="00CB219A" w14:paraId="5D5886E6" w14:textId="77777777" w:rsidTr="0036166B">
        <w:tc>
          <w:tcPr>
            <w:tcW w:w="9606" w:type="dxa"/>
            <w:vAlign w:val="center"/>
          </w:tcPr>
          <w:p w14:paraId="0992BC90"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Comprehensive and well developed IT skills.</w:t>
            </w:r>
          </w:p>
        </w:tc>
      </w:tr>
      <w:tr w:rsidR="00CB219A" w:rsidRPr="00CB219A" w14:paraId="23E39349" w14:textId="77777777" w:rsidTr="0036166B">
        <w:tc>
          <w:tcPr>
            <w:tcW w:w="9606" w:type="dxa"/>
            <w:vAlign w:val="center"/>
          </w:tcPr>
          <w:p w14:paraId="283C144D"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CB219A" w:rsidRPr="00CB219A" w14:paraId="534A8925" w14:textId="77777777" w:rsidTr="0036166B">
        <w:tc>
          <w:tcPr>
            <w:tcW w:w="9606" w:type="dxa"/>
            <w:vAlign w:val="center"/>
          </w:tcPr>
          <w:p w14:paraId="6C960BAB"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Have a strong desire to see students succeed, evidenced by good or better on key performance indicators for your programme(s).</w:t>
            </w:r>
          </w:p>
        </w:tc>
      </w:tr>
      <w:tr w:rsidR="00CB219A" w:rsidRPr="00CB219A" w14:paraId="4F915C47" w14:textId="77777777" w:rsidTr="0036166B">
        <w:tc>
          <w:tcPr>
            <w:tcW w:w="9606" w:type="dxa"/>
            <w:vAlign w:val="center"/>
          </w:tcPr>
          <w:p w14:paraId="6D7C2B2D"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Extensive sector/industry experience and evidence of specialist subject knowledge in key areas.</w:t>
            </w:r>
          </w:p>
        </w:tc>
      </w:tr>
      <w:tr w:rsidR="00CB219A" w:rsidRPr="00CB219A" w14:paraId="5B93D12E" w14:textId="77777777" w:rsidTr="0036166B">
        <w:tc>
          <w:tcPr>
            <w:tcW w:w="9606" w:type="dxa"/>
            <w:vAlign w:val="center"/>
          </w:tcPr>
          <w:p w14:paraId="168DDE3F"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a strong desire to work collaboratively as part of a high performing team.</w:t>
            </w:r>
          </w:p>
        </w:tc>
      </w:tr>
      <w:tr w:rsidR="00CB219A" w:rsidRPr="00CB219A" w14:paraId="58AFBCF1" w14:textId="77777777" w:rsidTr="0036166B">
        <w:tc>
          <w:tcPr>
            <w:tcW w:w="9606" w:type="dxa"/>
            <w:vAlign w:val="center"/>
          </w:tcPr>
          <w:p w14:paraId="50CCB7B0"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CB219A" w:rsidRPr="00CB219A" w14:paraId="67B47E33" w14:textId="77777777" w:rsidTr="0036166B">
        <w:tc>
          <w:tcPr>
            <w:tcW w:w="9606" w:type="dxa"/>
            <w:vAlign w:val="center"/>
          </w:tcPr>
          <w:p w14:paraId="68F059DE"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evidence of raising standards.</w:t>
            </w:r>
          </w:p>
        </w:tc>
      </w:tr>
      <w:tr w:rsidR="00CB219A" w:rsidRPr="00CB219A" w14:paraId="305EA962" w14:textId="77777777" w:rsidTr="0036166B">
        <w:tc>
          <w:tcPr>
            <w:tcW w:w="9606" w:type="dxa"/>
            <w:vAlign w:val="center"/>
          </w:tcPr>
          <w:p w14:paraId="125A6197" w14:textId="77777777" w:rsidR="00CB219A" w:rsidRPr="00CB219A" w:rsidRDefault="00CB219A" w:rsidP="0036166B">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Desirable criteria</w:t>
            </w:r>
          </w:p>
        </w:tc>
      </w:tr>
      <w:tr w:rsidR="00CB219A" w:rsidRPr="00CB219A" w14:paraId="7F163083" w14:textId="77777777" w:rsidTr="0036166B">
        <w:tc>
          <w:tcPr>
            <w:tcW w:w="9606" w:type="dxa"/>
            <w:vAlign w:val="center"/>
          </w:tcPr>
          <w:p w14:paraId="3A94F20A" w14:textId="77777777" w:rsidR="00CB219A" w:rsidRPr="00CB219A" w:rsidRDefault="00CB219A" w:rsidP="0036166B">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Have a supervisory/team leader qualification and or supervisory experience.</w:t>
            </w:r>
          </w:p>
        </w:tc>
      </w:tr>
      <w:tr w:rsidR="00454191" w:rsidRPr="00CB219A" w14:paraId="46D0359D" w14:textId="77777777" w:rsidTr="0036166B">
        <w:tc>
          <w:tcPr>
            <w:tcW w:w="9606" w:type="dxa"/>
            <w:vAlign w:val="center"/>
          </w:tcPr>
          <w:p w14:paraId="11500B5A" w14:textId="77777777" w:rsidR="00454191" w:rsidRPr="00CB219A" w:rsidRDefault="00C156E9" w:rsidP="00C156E9">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BMC - Climbing Wall Instructor Award</w:t>
            </w:r>
          </w:p>
        </w:tc>
      </w:tr>
      <w:tr w:rsidR="00454191" w:rsidRPr="00CB219A" w14:paraId="3B98A505" w14:textId="77777777" w:rsidTr="0036166B">
        <w:tc>
          <w:tcPr>
            <w:tcW w:w="9606" w:type="dxa"/>
            <w:vAlign w:val="center"/>
          </w:tcPr>
          <w:p w14:paraId="3CA5B189" w14:textId="77777777" w:rsidR="00454191" w:rsidRPr="00CB219A" w:rsidRDefault="00C156E9" w:rsidP="00C156E9">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BMC – Mountain Leader Award</w:t>
            </w:r>
          </w:p>
        </w:tc>
      </w:tr>
      <w:tr w:rsidR="00454191" w:rsidRPr="00CB219A" w14:paraId="08CDDF5B" w14:textId="77777777" w:rsidTr="0036166B">
        <w:tc>
          <w:tcPr>
            <w:tcW w:w="9606" w:type="dxa"/>
            <w:vAlign w:val="center"/>
          </w:tcPr>
          <w:p w14:paraId="69FF78E5" w14:textId="77777777" w:rsidR="00454191" w:rsidRPr="00CB219A" w:rsidRDefault="00C156E9" w:rsidP="00C156E9">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 xml:space="preserve">British Mountain Bike Leadership Award </w:t>
            </w:r>
          </w:p>
        </w:tc>
      </w:tr>
      <w:tr w:rsidR="00C156E9" w:rsidRPr="00CB219A" w14:paraId="274FF0D4" w14:textId="77777777" w:rsidTr="0036166B">
        <w:tc>
          <w:tcPr>
            <w:tcW w:w="9606" w:type="dxa"/>
            <w:vAlign w:val="center"/>
          </w:tcPr>
          <w:p w14:paraId="5CFE6AB1" w14:textId="77777777" w:rsidR="00C156E9" w:rsidRDefault="00C156E9" w:rsidP="00C156E9">
            <w:pPr>
              <w:tabs>
                <w:tab w:val="center" w:pos="4513"/>
                <w:tab w:val="right" w:pos="9026"/>
              </w:tabs>
              <w:spacing w:after="120"/>
              <w:rPr>
                <w:rFonts w:ascii="Open Sans Light" w:eastAsia="Calibri" w:hAnsi="Open Sans Light" w:cs="Open Sans Light"/>
                <w:sz w:val="20"/>
                <w:szCs w:val="20"/>
              </w:rPr>
            </w:pPr>
            <w:r>
              <w:rPr>
                <w:rFonts w:ascii="Open Sans Light" w:eastAsia="Calibri" w:hAnsi="Open Sans Light" w:cs="Open Sans Light"/>
                <w:sz w:val="20"/>
                <w:szCs w:val="20"/>
              </w:rPr>
              <w:t>British Canoeing – Canoe/Kayak/Paddle Sports Leader Award</w:t>
            </w:r>
          </w:p>
        </w:tc>
      </w:tr>
    </w:tbl>
    <w:p w14:paraId="40D6B767" w14:textId="77777777" w:rsidR="002C348E" w:rsidRDefault="002C348E" w:rsidP="002F5DF4">
      <w:pPr>
        <w:tabs>
          <w:tab w:val="left" w:pos="-720"/>
          <w:tab w:val="left" w:pos="0"/>
        </w:tabs>
        <w:spacing w:after="0" w:line="240" w:lineRule="auto"/>
        <w:jc w:val="both"/>
        <w:rPr>
          <w:rFonts w:ascii="Open Sans Light" w:eastAsia="Calibri" w:hAnsi="Open Sans Light" w:cs="Open Sans Light"/>
          <w:b/>
        </w:rPr>
      </w:pPr>
    </w:p>
    <w:p w14:paraId="0846C1B7" w14:textId="77777777" w:rsidR="002C348E" w:rsidRDefault="002C348E" w:rsidP="002F5DF4">
      <w:pPr>
        <w:tabs>
          <w:tab w:val="left" w:pos="-720"/>
          <w:tab w:val="left" w:pos="0"/>
        </w:tabs>
        <w:spacing w:after="0" w:line="240" w:lineRule="auto"/>
        <w:jc w:val="both"/>
        <w:rPr>
          <w:rFonts w:ascii="Open Sans Light" w:eastAsia="Calibri" w:hAnsi="Open Sans Light" w:cs="Open Sans Light"/>
          <w:b/>
        </w:rPr>
      </w:pPr>
    </w:p>
    <w:p w14:paraId="1D822E0C" w14:textId="77777777" w:rsidR="002F5DF4" w:rsidRPr="00B65F75" w:rsidRDefault="002F5DF4" w:rsidP="002F5DF4">
      <w:pPr>
        <w:tabs>
          <w:tab w:val="left" w:pos="-720"/>
          <w:tab w:val="left" w:pos="0"/>
        </w:tabs>
        <w:spacing w:after="0" w:line="240" w:lineRule="auto"/>
        <w:jc w:val="both"/>
        <w:rPr>
          <w:rFonts w:ascii="Open Sans Light" w:eastAsia="Calibri" w:hAnsi="Open Sans Light" w:cs="Open Sans Light"/>
        </w:rPr>
      </w:pPr>
      <w:r w:rsidRPr="00B65F75">
        <w:rPr>
          <w:rFonts w:ascii="Open Sans Light" w:eastAsia="Calibri" w:hAnsi="Open Sans Light" w:cs="Open Sans Light"/>
          <w:b/>
        </w:rPr>
        <w:t>CONDITIONS OF EMPLOYMENT</w:t>
      </w:r>
    </w:p>
    <w:p w14:paraId="262D4E6A" w14:textId="77777777" w:rsidR="002F5DF4" w:rsidRPr="00B65F75" w:rsidRDefault="002F5DF4" w:rsidP="002F5DF4">
      <w:pPr>
        <w:spacing w:after="0" w:line="240" w:lineRule="auto"/>
        <w:contextualSpacing/>
        <w:jc w:val="both"/>
        <w:rPr>
          <w:rFonts w:ascii="Open Sans Light" w:eastAsia="Times New Roman" w:hAnsi="Open Sans Light" w:cs="Open Sans Light"/>
          <w:u w:val="single"/>
        </w:rPr>
      </w:pPr>
    </w:p>
    <w:p w14:paraId="3325F9FF" w14:textId="77777777"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Working Hours</w:t>
      </w:r>
    </w:p>
    <w:p w14:paraId="52F47C09" w14:textId="77777777" w:rsidR="002F5DF4" w:rsidRPr="00B65F75" w:rsidRDefault="002F5DF4" w:rsidP="002F5DF4">
      <w:pPr>
        <w:spacing w:after="0" w:line="240" w:lineRule="auto"/>
        <w:contextualSpacing/>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Basic working hours are from 08.30 to 17.00 Monday to Friday but some flexibility will be required to meet the needs of the business. This is an all year round post. There will be some evening and weekend working required to support departmental activities, and whole college recruitment and promotional events.</w:t>
      </w:r>
    </w:p>
    <w:p w14:paraId="08473B4A" w14:textId="77777777" w:rsidR="002F5DF4" w:rsidRPr="00B65F75" w:rsidRDefault="002F5DF4" w:rsidP="002F5DF4">
      <w:pPr>
        <w:tabs>
          <w:tab w:val="left" w:pos="-720"/>
          <w:tab w:val="left" w:pos="0"/>
          <w:tab w:val="left" w:pos="720"/>
        </w:tabs>
        <w:spacing w:after="0" w:line="240" w:lineRule="auto"/>
        <w:jc w:val="both"/>
        <w:rPr>
          <w:rFonts w:ascii="Open Sans Light" w:eastAsia="Calibri" w:hAnsi="Open Sans Light" w:cs="Open Sans Light"/>
          <w:color w:val="FF0000"/>
          <w:sz w:val="18"/>
          <w:szCs w:val="18"/>
        </w:rPr>
      </w:pPr>
    </w:p>
    <w:p w14:paraId="2FBA4D71" w14:textId="77777777"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lastRenderedPageBreak/>
        <w:t>Annual Leave</w:t>
      </w:r>
    </w:p>
    <w:p w14:paraId="1939AD70" w14:textId="1EA32710" w:rsidR="002F5DF4" w:rsidRPr="00B65F75" w:rsidRDefault="002F5DF4" w:rsidP="002F5DF4">
      <w:pPr>
        <w:overflowPunct w:val="0"/>
        <w:autoSpaceDE w:val="0"/>
        <w:autoSpaceDN w:val="0"/>
        <w:adjustRightInd w:val="0"/>
        <w:spacing w:after="0" w:line="240" w:lineRule="auto"/>
        <w:textAlignment w:val="baseline"/>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w:t>
      </w:r>
    </w:p>
    <w:p w14:paraId="54BF5CCE" w14:textId="77777777" w:rsidR="002F5DF4" w:rsidRPr="00B65F75" w:rsidRDefault="002F5DF4" w:rsidP="002F5DF4">
      <w:pPr>
        <w:overflowPunct w:val="0"/>
        <w:autoSpaceDE w:val="0"/>
        <w:autoSpaceDN w:val="0"/>
        <w:adjustRightInd w:val="0"/>
        <w:spacing w:after="0" w:line="240" w:lineRule="auto"/>
        <w:textAlignment w:val="baseline"/>
        <w:rPr>
          <w:rFonts w:ascii="Open Sans Light" w:eastAsia="Times New Roman" w:hAnsi="Open Sans Light" w:cs="Open Sans Light"/>
        </w:rPr>
      </w:pPr>
    </w:p>
    <w:p w14:paraId="4C5830BD" w14:textId="77777777"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Continuous Professional Development (CPD)</w:t>
      </w:r>
    </w:p>
    <w:p w14:paraId="6E529DB2" w14:textId="77777777" w:rsidR="002F5DF4" w:rsidRPr="00B65F75" w:rsidRDefault="002F5DF4" w:rsidP="002F5DF4">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This post will be entitled to CPD for skills updating, personal and professional development.  All CPD must be planned, agreed and booked with your Line Manager.  </w:t>
      </w:r>
    </w:p>
    <w:p w14:paraId="7278AA1A" w14:textId="77777777" w:rsidR="002F5DF4" w:rsidRPr="00B65F75" w:rsidRDefault="002F5DF4" w:rsidP="002F5DF4">
      <w:pPr>
        <w:spacing w:after="0" w:line="240" w:lineRule="auto"/>
        <w:jc w:val="both"/>
        <w:rPr>
          <w:rFonts w:ascii="Open Sans Light" w:eastAsia="Times New Roman" w:hAnsi="Open Sans Light" w:cs="Open Sans Light"/>
          <w:color w:val="FF0000"/>
        </w:rPr>
      </w:pPr>
    </w:p>
    <w:p w14:paraId="1A228BC7" w14:textId="77777777"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Benefits</w:t>
      </w:r>
    </w:p>
    <w:p w14:paraId="3A590D29" w14:textId="77777777" w:rsidR="002F5DF4" w:rsidRPr="00B65F75" w:rsidRDefault="002F5DF4" w:rsidP="002F5DF4">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55ABCC2" w14:textId="77777777" w:rsidR="002F5DF4" w:rsidRPr="00B65F75" w:rsidRDefault="002F5DF4" w:rsidP="002F5DF4">
      <w:pPr>
        <w:spacing w:after="0" w:line="240" w:lineRule="auto"/>
        <w:contextualSpacing/>
        <w:jc w:val="both"/>
        <w:rPr>
          <w:rFonts w:ascii="Open Sans Light" w:eastAsia="Times New Roman" w:hAnsi="Open Sans Light" w:cs="Open Sans Light"/>
          <w:color w:val="FF0000"/>
          <w:sz w:val="20"/>
          <w:szCs w:val="20"/>
          <w:u w:val="single"/>
        </w:rPr>
      </w:pPr>
    </w:p>
    <w:p w14:paraId="0508104F" w14:textId="77777777"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Equality and Diversity</w:t>
      </w:r>
    </w:p>
    <w:p w14:paraId="21665229" w14:textId="77777777"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6D6AAFDB" w14:textId="77777777" w:rsidR="002F5DF4" w:rsidRPr="00B65F75" w:rsidRDefault="002F5DF4" w:rsidP="002F5DF4">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30E950E8" w14:textId="77777777" w:rsidR="002F5DF4" w:rsidRPr="002F5DF4" w:rsidRDefault="002F5DF4" w:rsidP="002F5DF4">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Criminal Record Check via the Disclosure Procedure</w:t>
      </w:r>
    </w:p>
    <w:p w14:paraId="01D1A0F0" w14:textId="77777777"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6217C3B1" w14:textId="77777777"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14:paraId="44BB5976" w14:textId="77777777"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 you have applied for falls into this category and, therefore, requires a criminal background check.</w:t>
      </w:r>
    </w:p>
    <w:p w14:paraId="6263CD85" w14:textId="77777777"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20"/>
          <w:szCs w:val="20"/>
        </w:rPr>
      </w:pPr>
    </w:p>
    <w:p w14:paraId="29D0565D" w14:textId="77777777"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388DE89B" w14:textId="77777777"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14:paraId="37214C57" w14:textId="77777777"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137A6AC4" w14:textId="77777777"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p>
    <w:p w14:paraId="5A5EADC7" w14:textId="77777777" w:rsidR="002F5DF4" w:rsidRPr="00B65F75" w:rsidRDefault="002F5DF4" w:rsidP="002F5DF4">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post-holder cannot begin employment with the College until the DBS Disclosure Certificate is received and considered by the Principal</w:t>
      </w:r>
      <w:r>
        <w:rPr>
          <w:rFonts w:ascii="Open Sans Light" w:eastAsia="Times New Roman" w:hAnsi="Open Sans Light" w:cs="Open Sans Light"/>
          <w:sz w:val="18"/>
          <w:szCs w:val="18"/>
        </w:rPr>
        <w:t>.</w:t>
      </w:r>
    </w:p>
    <w:p w14:paraId="7D3D9D8E" w14:textId="77777777" w:rsidR="002F5DF4" w:rsidRPr="002F5DF4" w:rsidRDefault="002F5DF4" w:rsidP="00CE54CB">
      <w:pPr>
        <w:spacing w:after="0" w:line="240" w:lineRule="auto"/>
        <w:contextualSpacing/>
        <w:jc w:val="both"/>
        <w:rPr>
          <w:rFonts w:ascii="Open Sans Light" w:eastAsia="Calibri" w:hAnsi="Open Sans Light" w:cs="Open Sans Light"/>
          <w:b/>
        </w:rPr>
      </w:pPr>
    </w:p>
    <w:sectPr w:rsidR="002F5DF4" w:rsidRPr="002F5DF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6909" w14:textId="77777777" w:rsidR="00BA11A5" w:rsidRDefault="00BA11A5" w:rsidP="004D3559">
      <w:pPr>
        <w:spacing w:after="0" w:line="240" w:lineRule="auto"/>
      </w:pPr>
      <w:r>
        <w:separator/>
      </w:r>
    </w:p>
  </w:endnote>
  <w:endnote w:type="continuationSeparator" w:id="0">
    <w:p w14:paraId="3F17774D" w14:textId="77777777" w:rsidR="00BA11A5" w:rsidRDefault="00BA11A5"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AD24"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80962"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9499"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E3D">
      <w:rPr>
        <w:rStyle w:val="PageNumber"/>
        <w:noProof/>
      </w:rPr>
      <w:t>1</w:t>
    </w:r>
    <w:r>
      <w:rPr>
        <w:rStyle w:val="PageNumber"/>
      </w:rPr>
      <w:fldChar w:fldCharType="end"/>
    </w:r>
  </w:p>
  <w:p w14:paraId="06D183DB" w14:textId="40AF119C" w:rsidR="00BA1891" w:rsidRPr="002F5DF4" w:rsidRDefault="00BA1891" w:rsidP="00BA1891">
    <w:pPr>
      <w:pStyle w:val="Footer"/>
      <w:ind w:right="360"/>
      <w:rPr>
        <w:rFonts w:ascii="Open Sans Light" w:hAnsi="Open Sans Light" w:cs="Open Sans Ligh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6F3B" w14:textId="77777777" w:rsidR="00607663" w:rsidRDefault="00607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0EFBF" w14:textId="77777777" w:rsidR="00BA11A5" w:rsidRDefault="00BA11A5" w:rsidP="004D3559">
      <w:pPr>
        <w:spacing w:after="0" w:line="240" w:lineRule="auto"/>
      </w:pPr>
      <w:r>
        <w:separator/>
      </w:r>
    </w:p>
  </w:footnote>
  <w:footnote w:type="continuationSeparator" w:id="0">
    <w:p w14:paraId="6589D34A" w14:textId="77777777" w:rsidR="00BA11A5" w:rsidRDefault="00BA11A5" w:rsidP="004D3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1C18" w14:textId="77777777" w:rsidR="00607663" w:rsidRDefault="00607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6320" w14:textId="77777777" w:rsidR="00841A91" w:rsidRDefault="00841A9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E3D0" w14:textId="77777777" w:rsidR="00607663" w:rsidRDefault="00607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16918"/>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CC9"/>
    <w:rsid w:val="001213F0"/>
    <w:rsid w:val="0013099C"/>
    <w:rsid w:val="00137146"/>
    <w:rsid w:val="001529CE"/>
    <w:rsid w:val="0016058D"/>
    <w:rsid w:val="0016646B"/>
    <w:rsid w:val="0018168E"/>
    <w:rsid w:val="001A57C8"/>
    <w:rsid w:val="001C63B8"/>
    <w:rsid w:val="001D674C"/>
    <w:rsid w:val="001E7DE0"/>
    <w:rsid w:val="001F1A2A"/>
    <w:rsid w:val="0021739E"/>
    <w:rsid w:val="0022479D"/>
    <w:rsid w:val="00241F45"/>
    <w:rsid w:val="00242E3D"/>
    <w:rsid w:val="002513E1"/>
    <w:rsid w:val="00273254"/>
    <w:rsid w:val="002850C5"/>
    <w:rsid w:val="002A0DF8"/>
    <w:rsid w:val="002A4B3A"/>
    <w:rsid w:val="002B31B3"/>
    <w:rsid w:val="002B5FA8"/>
    <w:rsid w:val="002C348E"/>
    <w:rsid w:val="002F5DF4"/>
    <w:rsid w:val="00310B1E"/>
    <w:rsid w:val="003265BC"/>
    <w:rsid w:val="00326E67"/>
    <w:rsid w:val="0033287F"/>
    <w:rsid w:val="00356081"/>
    <w:rsid w:val="003641D9"/>
    <w:rsid w:val="003741BE"/>
    <w:rsid w:val="00395704"/>
    <w:rsid w:val="003B11A5"/>
    <w:rsid w:val="003B34FE"/>
    <w:rsid w:val="003E1095"/>
    <w:rsid w:val="003E116E"/>
    <w:rsid w:val="003E1B79"/>
    <w:rsid w:val="003E28B8"/>
    <w:rsid w:val="003F4EF5"/>
    <w:rsid w:val="0040408B"/>
    <w:rsid w:val="00410B74"/>
    <w:rsid w:val="00412D9D"/>
    <w:rsid w:val="00415ED3"/>
    <w:rsid w:val="0041794F"/>
    <w:rsid w:val="00435780"/>
    <w:rsid w:val="0044030F"/>
    <w:rsid w:val="004430A1"/>
    <w:rsid w:val="00454191"/>
    <w:rsid w:val="004616D8"/>
    <w:rsid w:val="004975C1"/>
    <w:rsid w:val="004D3559"/>
    <w:rsid w:val="00500785"/>
    <w:rsid w:val="00550933"/>
    <w:rsid w:val="00551328"/>
    <w:rsid w:val="005541BF"/>
    <w:rsid w:val="00565FC8"/>
    <w:rsid w:val="0058173D"/>
    <w:rsid w:val="00583A34"/>
    <w:rsid w:val="005A2F4B"/>
    <w:rsid w:val="005C7DCF"/>
    <w:rsid w:val="005E7578"/>
    <w:rsid w:val="00607663"/>
    <w:rsid w:val="00646954"/>
    <w:rsid w:val="006651A0"/>
    <w:rsid w:val="006934F7"/>
    <w:rsid w:val="006A377F"/>
    <w:rsid w:val="006C63FD"/>
    <w:rsid w:val="006C7D01"/>
    <w:rsid w:val="006D5147"/>
    <w:rsid w:val="006E0191"/>
    <w:rsid w:val="006E0E63"/>
    <w:rsid w:val="006E17DC"/>
    <w:rsid w:val="00700E29"/>
    <w:rsid w:val="00722CDF"/>
    <w:rsid w:val="00732884"/>
    <w:rsid w:val="0073475D"/>
    <w:rsid w:val="00741D5A"/>
    <w:rsid w:val="00754DE0"/>
    <w:rsid w:val="0078014F"/>
    <w:rsid w:val="007B2089"/>
    <w:rsid w:val="007D3C26"/>
    <w:rsid w:val="007E21DD"/>
    <w:rsid w:val="007F058B"/>
    <w:rsid w:val="00806062"/>
    <w:rsid w:val="008357D3"/>
    <w:rsid w:val="00841A91"/>
    <w:rsid w:val="008421F4"/>
    <w:rsid w:val="00843267"/>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414D2"/>
    <w:rsid w:val="00953E22"/>
    <w:rsid w:val="009548F3"/>
    <w:rsid w:val="009608F6"/>
    <w:rsid w:val="00971C28"/>
    <w:rsid w:val="009831D6"/>
    <w:rsid w:val="009D2883"/>
    <w:rsid w:val="009E19B9"/>
    <w:rsid w:val="00A411D5"/>
    <w:rsid w:val="00A4343D"/>
    <w:rsid w:val="00A82CE1"/>
    <w:rsid w:val="00A83691"/>
    <w:rsid w:val="00AA1F7F"/>
    <w:rsid w:val="00AA6A7D"/>
    <w:rsid w:val="00AB320F"/>
    <w:rsid w:val="00AB5647"/>
    <w:rsid w:val="00AC047B"/>
    <w:rsid w:val="00AC3EFC"/>
    <w:rsid w:val="00AD13E0"/>
    <w:rsid w:val="00B010FB"/>
    <w:rsid w:val="00B01602"/>
    <w:rsid w:val="00B2477E"/>
    <w:rsid w:val="00B3006F"/>
    <w:rsid w:val="00B32D4C"/>
    <w:rsid w:val="00B6517A"/>
    <w:rsid w:val="00B70FF2"/>
    <w:rsid w:val="00B80518"/>
    <w:rsid w:val="00B85AE3"/>
    <w:rsid w:val="00BA11A5"/>
    <w:rsid w:val="00BA1891"/>
    <w:rsid w:val="00BA5251"/>
    <w:rsid w:val="00BB7C0A"/>
    <w:rsid w:val="00BC1EB0"/>
    <w:rsid w:val="00BD2840"/>
    <w:rsid w:val="00BD6CF6"/>
    <w:rsid w:val="00BE7F9A"/>
    <w:rsid w:val="00C0224D"/>
    <w:rsid w:val="00C0358E"/>
    <w:rsid w:val="00C156E9"/>
    <w:rsid w:val="00C43274"/>
    <w:rsid w:val="00C44E5F"/>
    <w:rsid w:val="00C466D2"/>
    <w:rsid w:val="00C5470F"/>
    <w:rsid w:val="00C551CA"/>
    <w:rsid w:val="00C87E3F"/>
    <w:rsid w:val="00CB0DC2"/>
    <w:rsid w:val="00CB219A"/>
    <w:rsid w:val="00CB368B"/>
    <w:rsid w:val="00CD7763"/>
    <w:rsid w:val="00CE0DCF"/>
    <w:rsid w:val="00CE54CB"/>
    <w:rsid w:val="00CF2158"/>
    <w:rsid w:val="00CF6BCA"/>
    <w:rsid w:val="00D00BDE"/>
    <w:rsid w:val="00D021F1"/>
    <w:rsid w:val="00D3138F"/>
    <w:rsid w:val="00D531EB"/>
    <w:rsid w:val="00D54AB5"/>
    <w:rsid w:val="00D563B3"/>
    <w:rsid w:val="00D65EA2"/>
    <w:rsid w:val="00DA1D41"/>
    <w:rsid w:val="00DA504C"/>
    <w:rsid w:val="00DA7AEC"/>
    <w:rsid w:val="00DC29CA"/>
    <w:rsid w:val="00DD4EEB"/>
    <w:rsid w:val="00DE168C"/>
    <w:rsid w:val="00DF3F22"/>
    <w:rsid w:val="00E05C9A"/>
    <w:rsid w:val="00E143E1"/>
    <w:rsid w:val="00E21FA9"/>
    <w:rsid w:val="00E2550D"/>
    <w:rsid w:val="00E34350"/>
    <w:rsid w:val="00E3611C"/>
    <w:rsid w:val="00E466F2"/>
    <w:rsid w:val="00E62F54"/>
    <w:rsid w:val="00E6461F"/>
    <w:rsid w:val="00E66292"/>
    <w:rsid w:val="00E67C2F"/>
    <w:rsid w:val="00EC65DE"/>
    <w:rsid w:val="00ED168F"/>
    <w:rsid w:val="00EE0163"/>
    <w:rsid w:val="00EE50ED"/>
    <w:rsid w:val="00F011E1"/>
    <w:rsid w:val="00F04019"/>
    <w:rsid w:val="00F11B72"/>
    <w:rsid w:val="00F303C6"/>
    <w:rsid w:val="00F353E4"/>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A9D9A"/>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745">
      <w:bodyDiv w:val="1"/>
      <w:marLeft w:val="0"/>
      <w:marRight w:val="0"/>
      <w:marTop w:val="0"/>
      <w:marBottom w:val="0"/>
      <w:divBdr>
        <w:top w:val="none" w:sz="0" w:space="0" w:color="auto"/>
        <w:left w:val="none" w:sz="0" w:space="0" w:color="auto"/>
        <w:bottom w:val="none" w:sz="0" w:space="0" w:color="auto"/>
        <w:right w:val="none" w:sz="0" w:space="0" w:color="auto"/>
      </w:divBdr>
    </w:div>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33C4F.B9CC190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8D30F1080B2C4A964A9876C4AAF0E9" ma:contentTypeVersion="13" ma:contentTypeDescription="Create a new document." ma:contentTypeScope="" ma:versionID="b42855ef2ed93f839ae60beb7450b319">
  <xsd:schema xmlns:xsd="http://www.w3.org/2001/XMLSchema" xmlns:xs="http://www.w3.org/2001/XMLSchema" xmlns:p="http://schemas.microsoft.com/office/2006/metadata/properties" xmlns:ns3="72f6b1c4-dfb6-4865-92d6-17412157ea48" xmlns:ns4="f38f8162-8a4f-4507-b8e7-634081013249" targetNamespace="http://schemas.microsoft.com/office/2006/metadata/properties" ma:root="true" ma:fieldsID="ba3591dd21a6ab972d4697b5a22dfae5" ns3:_="" ns4:_="">
    <xsd:import namespace="72f6b1c4-dfb6-4865-92d6-17412157ea48"/>
    <xsd:import namespace="f38f8162-8a4f-4507-b8e7-6340810132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6b1c4-dfb6-4865-92d6-17412157e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f8162-8a4f-4507-b8e7-6340810132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200E-DA28-4F81-A13D-7975CD8B900A}">
  <ds:schemaRefs>
    <ds:schemaRef ds:uri="http://schemas.microsoft.com/sharepoint/v3/contenttype/forms"/>
  </ds:schemaRefs>
</ds:datastoreItem>
</file>

<file path=customXml/itemProps2.xml><?xml version="1.0" encoding="utf-8"?>
<ds:datastoreItem xmlns:ds="http://schemas.openxmlformats.org/officeDocument/2006/customXml" ds:itemID="{C980D5EF-433B-4764-8C5C-090B7D2AB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6b1c4-dfb6-4865-92d6-17412157ea48"/>
    <ds:schemaRef ds:uri="f38f8162-8a4f-4507-b8e7-634081013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DA089-B5D7-4321-8587-5111AF82B0C6}">
  <ds:schemaRefs>
    <ds:schemaRef ds:uri="72f6b1c4-dfb6-4865-92d6-17412157ea4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38f8162-8a4f-4507-b8e7-634081013249"/>
    <ds:schemaRef ds:uri="http://www.w3.org/XML/1998/namespace"/>
    <ds:schemaRef ds:uri="http://purl.org/dc/dcmitype/"/>
  </ds:schemaRefs>
</ds:datastoreItem>
</file>

<file path=customXml/itemProps4.xml><?xml version="1.0" encoding="utf-8"?>
<ds:datastoreItem xmlns:ds="http://schemas.openxmlformats.org/officeDocument/2006/customXml" ds:itemID="{0C9A4F8D-E8AF-4392-8729-10BAF7D15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3</cp:revision>
  <cp:lastPrinted>2017-11-01T10:14:00Z</cp:lastPrinted>
  <dcterms:created xsi:type="dcterms:W3CDTF">2021-03-29T12:39:00Z</dcterms:created>
  <dcterms:modified xsi:type="dcterms:W3CDTF">2021-03-30T14:38:00Z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0x010100328D30F1080B2C4A964A9876C4AAF0E9</vt:lpwstr>
  </property>
</Properties>
</file>