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A897E" w14:textId="77777777" w:rsidR="00DA178F" w:rsidRPr="004D348E" w:rsidRDefault="003523E1" w:rsidP="003523E1">
      <w:pPr>
        <w:spacing w:after="0" w:line="240" w:lineRule="auto"/>
        <w:jc w:val="center"/>
        <w:rPr>
          <w:rFonts w:ascii="Open Sans Light" w:eastAsia="Calibri" w:hAnsi="Open Sans Light" w:cs="Open Sans Light"/>
          <w:b/>
        </w:rPr>
      </w:pPr>
      <w:bookmarkStart w:id="0" w:name="_GoBack"/>
      <w:bookmarkEnd w:id="0"/>
      <w:r w:rsidRPr="004D348E">
        <w:rPr>
          <w:rFonts w:ascii="Open Sans Light" w:hAnsi="Open Sans Light" w:cs="Open Sans Light"/>
          <w:b/>
          <w:bCs/>
          <w:noProof/>
          <w:lang w:eastAsia="en-GB"/>
        </w:rPr>
        <w:drawing>
          <wp:inline distT="0" distB="0" distL="0" distR="0" wp14:anchorId="7D3F4242" wp14:editId="7EDDCAFE">
            <wp:extent cx="1657233" cy="11681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5504" cy="1180983"/>
                    </a:xfrm>
                    <a:prstGeom prst="rect">
                      <a:avLst/>
                    </a:prstGeom>
                  </pic:spPr>
                </pic:pic>
              </a:graphicData>
            </a:graphic>
          </wp:inline>
        </w:drawing>
      </w:r>
    </w:p>
    <w:tbl>
      <w:tblPr>
        <w:tblStyle w:val="TableGrid"/>
        <w:tblW w:w="9611" w:type="dxa"/>
        <w:tblInd w:w="-5" w:type="dxa"/>
        <w:tblLook w:val="04A0" w:firstRow="1" w:lastRow="0" w:firstColumn="1" w:lastColumn="0" w:noHBand="0" w:noVBand="1"/>
      </w:tblPr>
      <w:tblGrid>
        <w:gridCol w:w="9611"/>
      </w:tblGrid>
      <w:tr w:rsidR="009205E0" w:rsidRPr="004D348E" w14:paraId="0F3F3F40" w14:textId="77777777" w:rsidTr="00855F31">
        <w:trPr>
          <w:trHeight w:val="595"/>
        </w:trPr>
        <w:tc>
          <w:tcPr>
            <w:tcW w:w="9611" w:type="dxa"/>
            <w:vAlign w:val="center"/>
          </w:tcPr>
          <w:p w14:paraId="07096A4A" w14:textId="4735EA50" w:rsidR="009205E0" w:rsidRPr="004D348E" w:rsidRDefault="009D549C" w:rsidP="00580E86">
            <w:pPr>
              <w:jc w:val="center"/>
              <w:rPr>
                <w:rFonts w:ascii="Open Sans Light" w:eastAsia="Calibri" w:hAnsi="Open Sans Light" w:cs="Open Sans Light"/>
                <w:b/>
              </w:rPr>
            </w:pPr>
            <w:r>
              <w:rPr>
                <w:rFonts w:ascii="Open Sans Light" w:eastAsia="Calibri" w:hAnsi="Open Sans Light" w:cs="Open Sans Light"/>
                <w:b/>
              </w:rPr>
              <w:t>I</w:t>
            </w:r>
            <w:r w:rsidR="00947DE5" w:rsidRPr="004D348E">
              <w:rPr>
                <w:rFonts w:ascii="Open Sans Light" w:eastAsia="Calibri" w:hAnsi="Open Sans Light" w:cs="Open Sans Light"/>
                <w:b/>
              </w:rPr>
              <w:t>nstructor</w:t>
            </w:r>
            <w:r w:rsidR="00740F7B" w:rsidRPr="004D348E">
              <w:rPr>
                <w:rFonts w:ascii="Open Sans Light" w:eastAsia="Calibri" w:hAnsi="Open Sans Light" w:cs="Open Sans Light"/>
                <w:b/>
              </w:rPr>
              <w:t>/</w:t>
            </w:r>
            <w:r w:rsidR="006F274E">
              <w:rPr>
                <w:rFonts w:ascii="Open Sans Light" w:eastAsia="Calibri" w:hAnsi="Open Sans Light" w:cs="Open Sans Light"/>
                <w:b/>
              </w:rPr>
              <w:t xml:space="preserve"> </w:t>
            </w:r>
            <w:r w:rsidR="00580E86" w:rsidRPr="004D348E">
              <w:rPr>
                <w:rFonts w:ascii="Open Sans Light" w:eastAsia="Calibri" w:hAnsi="Open Sans Light" w:cs="Open Sans Light"/>
                <w:b/>
              </w:rPr>
              <w:t>Technician</w:t>
            </w:r>
            <w:r w:rsidR="006F274E">
              <w:rPr>
                <w:rFonts w:ascii="Open Sans Light" w:eastAsia="Calibri" w:hAnsi="Open Sans Light" w:cs="Open Sans Light"/>
                <w:b/>
              </w:rPr>
              <w:t xml:space="preserve"> - </w:t>
            </w:r>
            <w:r w:rsidR="00E20B56">
              <w:rPr>
                <w:rFonts w:ascii="Open Sans Light" w:eastAsia="Calibri" w:hAnsi="Open Sans Light" w:cs="Open Sans Light"/>
                <w:b/>
              </w:rPr>
              <w:t>Agriculture</w:t>
            </w:r>
          </w:p>
        </w:tc>
      </w:tr>
    </w:tbl>
    <w:p w14:paraId="086A2DBB" w14:textId="77777777" w:rsidR="009205E0" w:rsidRPr="004D348E" w:rsidRDefault="009205E0" w:rsidP="009205E0">
      <w:pPr>
        <w:rPr>
          <w:rFonts w:ascii="Open Sans Light" w:hAnsi="Open Sans Light" w:cs="Open Sans Light"/>
          <w:b/>
          <w:u w:val="single"/>
        </w:rPr>
      </w:pPr>
    </w:p>
    <w:tbl>
      <w:tblPr>
        <w:tblW w:w="9606" w:type="dxa"/>
        <w:tblLook w:val="04A0" w:firstRow="1" w:lastRow="0" w:firstColumn="1" w:lastColumn="0" w:noHBand="0" w:noVBand="1"/>
      </w:tblPr>
      <w:tblGrid>
        <w:gridCol w:w="3256"/>
        <w:gridCol w:w="6350"/>
      </w:tblGrid>
      <w:tr w:rsidR="009205E0" w:rsidRPr="004D348E" w14:paraId="5C47704E"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C690A3D" w14:textId="77777777" w:rsidR="009205E0" w:rsidRPr="003A356F" w:rsidRDefault="009205E0" w:rsidP="00AB65C4">
            <w:pPr>
              <w:spacing w:after="0" w:line="240" w:lineRule="auto"/>
              <w:rPr>
                <w:rFonts w:ascii="Open Sans Light" w:eastAsia="Calibri" w:hAnsi="Open Sans Light" w:cs="Open Sans Light"/>
                <w:b/>
                <w:sz w:val="20"/>
                <w:szCs w:val="20"/>
              </w:rPr>
            </w:pPr>
            <w:r w:rsidRPr="003A356F">
              <w:rPr>
                <w:rFonts w:ascii="Open Sans Light" w:eastAsia="Calibri" w:hAnsi="Open Sans Light" w:cs="Open Sans Light"/>
                <w:b/>
                <w:sz w:val="20"/>
                <w:szCs w:val="20"/>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14BAC5EA" w14:textId="77777777" w:rsidR="009205E0" w:rsidRPr="003A356F" w:rsidRDefault="00F96ABE" w:rsidP="00400CB2">
            <w:pPr>
              <w:spacing w:after="0" w:line="240" w:lineRule="auto"/>
              <w:rPr>
                <w:rFonts w:ascii="Open Sans Light" w:eastAsia="Calibri" w:hAnsi="Open Sans Light" w:cs="Open Sans Light"/>
                <w:sz w:val="20"/>
                <w:szCs w:val="20"/>
              </w:rPr>
            </w:pPr>
            <w:r w:rsidRPr="003A356F">
              <w:rPr>
                <w:rFonts w:ascii="Open Sans Light" w:eastAsia="Calibri" w:hAnsi="Open Sans Light" w:cs="Open Sans Light"/>
                <w:sz w:val="20"/>
                <w:szCs w:val="20"/>
              </w:rPr>
              <w:t>Curriculum Manager</w:t>
            </w:r>
            <w:r w:rsidR="008E6C6D" w:rsidRPr="003A356F">
              <w:rPr>
                <w:rFonts w:ascii="Open Sans Light" w:eastAsia="Calibri" w:hAnsi="Open Sans Light" w:cs="Open Sans Light"/>
                <w:sz w:val="20"/>
                <w:szCs w:val="20"/>
              </w:rPr>
              <w:t>,</w:t>
            </w:r>
            <w:r w:rsidRPr="003A356F">
              <w:rPr>
                <w:rFonts w:ascii="Open Sans Light" w:eastAsia="Calibri" w:hAnsi="Open Sans Light" w:cs="Open Sans Light"/>
                <w:sz w:val="20"/>
                <w:szCs w:val="20"/>
              </w:rPr>
              <w:t xml:space="preserve"> </w:t>
            </w:r>
            <w:r w:rsidR="00400CB2">
              <w:rPr>
                <w:rFonts w:ascii="Open Sans Light" w:eastAsia="Calibri" w:hAnsi="Open Sans Light" w:cs="Open Sans Light"/>
                <w:sz w:val="20"/>
                <w:szCs w:val="20"/>
              </w:rPr>
              <w:t>Agriculture, Food</w:t>
            </w:r>
            <w:r w:rsidRPr="003A356F">
              <w:rPr>
                <w:rFonts w:ascii="Open Sans Light" w:eastAsia="Calibri" w:hAnsi="Open Sans Light" w:cs="Open Sans Light"/>
                <w:sz w:val="20"/>
                <w:szCs w:val="20"/>
              </w:rPr>
              <w:t xml:space="preserve"> and Environment</w:t>
            </w:r>
          </w:p>
        </w:tc>
      </w:tr>
      <w:tr w:rsidR="009205E0" w:rsidRPr="004D348E" w14:paraId="4046EF9D"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BAC596C" w14:textId="77777777" w:rsidR="009205E0" w:rsidRPr="003A356F" w:rsidRDefault="009205E0" w:rsidP="00AB65C4">
            <w:pPr>
              <w:spacing w:after="0" w:line="240" w:lineRule="auto"/>
              <w:rPr>
                <w:rFonts w:ascii="Open Sans Light" w:eastAsia="Calibri" w:hAnsi="Open Sans Light" w:cs="Open Sans Light"/>
                <w:b/>
                <w:sz w:val="20"/>
                <w:szCs w:val="20"/>
              </w:rPr>
            </w:pPr>
            <w:r w:rsidRPr="003A356F">
              <w:rPr>
                <w:rFonts w:ascii="Open Sans Light" w:eastAsia="Calibri" w:hAnsi="Open Sans Light" w:cs="Open Sans Light"/>
                <w:b/>
                <w:sz w:val="20"/>
                <w:szCs w:val="20"/>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DEF4C17" w14:textId="77777777" w:rsidR="009205E0" w:rsidRPr="003A356F" w:rsidRDefault="00F96ABE" w:rsidP="00F96ABE">
            <w:pPr>
              <w:rPr>
                <w:rFonts w:ascii="Open Sans Light" w:hAnsi="Open Sans Light" w:cs="Open Sans Light"/>
                <w:sz w:val="20"/>
                <w:szCs w:val="20"/>
              </w:rPr>
            </w:pPr>
            <w:r w:rsidRPr="003A356F">
              <w:rPr>
                <w:rFonts w:ascii="Open Sans Light" w:hAnsi="Open Sans Light" w:cs="Open Sans Light"/>
                <w:sz w:val="20"/>
                <w:szCs w:val="20"/>
              </w:rPr>
              <w:t>Full Time (37</w:t>
            </w:r>
            <w:r w:rsidR="004D348E" w:rsidRPr="003A356F">
              <w:rPr>
                <w:rFonts w:ascii="Open Sans Light" w:hAnsi="Open Sans Light" w:cs="Open Sans Light"/>
                <w:sz w:val="20"/>
                <w:szCs w:val="20"/>
              </w:rPr>
              <w:t>.5</w:t>
            </w:r>
            <w:r w:rsidRPr="003A356F">
              <w:rPr>
                <w:rFonts w:ascii="Open Sans Light" w:hAnsi="Open Sans Light" w:cs="Open Sans Light"/>
                <w:sz w:val="20"/>
                <w:szCs w:val="20"/>
              </w:rPr>
              <w:t xml:space="preserve"> hours per week) </w:t>
            </w:r>
          </w:p>
        </w:tc>
      </w:tr>
      <w:tr w:rsidR="009205E0" w:rsidRPr="004D348E" w14:paraId="7CAFD8A6"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632B07" w14:textId="77777777" w:rsidR="009205E0" w:rsidRPr="003A356F" w:rsidRDefault="009205E0" w:rsidP="00AB65C4">
            <w:pPr>
              <w:spacing w:after="0" w:line="240" w:lineRule="auto"/>
              <w:rPr>
                <w:rFonts w:ascii="Open Sans Light" w:eastAsia="Calibri" w:hAnsi="Open Sans Light" w:cs="Open Sans Light"/>
                <w:b/>
                <w:sz w:val="20"/>
                <w:szCs w:val="20"/>
              </w:rPr>
            </w:pPr>
            <w:r w:rsidRPr="003A356F">
              <w:rPr>
                <w:rFonts w:ascii="Open Sans Light" w:eastAsia="Calibri" w:hAnsi="Open Sans Light" w:cs="Open Sans Light"/>
                <w:b/>
                <w:sz w:val="20"/>
                <w:szCs w:val="20"/>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76B950" w14:textId="3EEEA618" w:rsidR="009205E0" w:rsidRPr="00CE7C97" w:rsidRDefault="00E20B56" w:rsidP="00CB59EF">
            <w:pPr>
              <w:spacing w:after="0" w:line="240" w:lineRule="auto"/>
              <w:rPr>
                <w:rFonts w:ascii="Open Sans Light" w:eastAsia="Calibri" w:hAnsi="Open Sans Light" w:cs="Open Sans Light"/>
                <w:sz w:val="20"/>
                <w:szCs w:val="20"/>
              </w:rPr>
            </w:pPr>
            <w:r w:rsidRPr="00CE7C97">
              <w:rPr>
                <w:rFonts w:ascii="Open Sans Light" w:eastAsia="Calibri" w:hAnsi="Open Sans Light" w:cs="Open Sans Light"/>
                <w:sz w:val="20"/>
                <w:szCs w:val="20"/>
              </w:rPr>
              <w:t>£</w:t>
            </w:r>
            <w:r w:rsidR="00CE7C97" w:rsidRPr="00CE7C97">
              <w:rPr>
                <w:rFonts w:ascii="Open Sans Light" w:eastAsia="Calibri" w:hAnsi="Open Sans Light" w:cs="Open Sans Light"/>
                <w:sz w:val="20"/>
                <w:szCs w:val="20"/>
              </w:rPr>
              <w:t>19,826</w:t>
            </w:r>
            <w:r w:rsidRPr="00CE7C97">
              <w:rPr>
                <w:rFonts w:ascii="Open Sans Light" w:eastAsia="Calibri" w:hAnsi="Open Sans Light" w:cs="Open Sans Light"/>
                <w:sz w:val="20"/>
                <w:szCs w:val="20"/>
              </w:rPr>
              <w:t xml:space="preserve"> </w:t>
            </w:r>
            <w:r w:rsidR="009D549C" w:rsidRPr="00CE7C97">
              <w:rPr>
                <w:rFonts w:ascii="Open Sans Light" w:eastAsia="Calibri" w:hAnsi="Open Sans Light" w:cs="Open Sans Light"/>
                <w:sz w:val="20"/>
                <w:szCs w:val="20"/>
              </w:rPr>
              <w:t>- £2</w:t>
            </w:r>
            <w:r w:rsidR="00CE7C97" w:rsidRPr="00CE7C97">
              <w:rPr>
                <w:rFonts w:ascii="Open Sans Light" w:eastAsia="Calibri" w:hAnsi="Open Sans Light" w:cs="Open Sans Light"/>
                <w:sz w:val="20"/>
                <w:szCs w:val="20"/>
              </w:rPr>
              <w:t>3,293</w:t>
            </w:r>
            <w:r w:rsidR="009D549C" w:rsidRPr="00CE7C97">
              <w:rPr>
                <w:rFonts w:ascii="Open Sans Light" w:eastAsia="Calibri" w:hAnsi="Open Sans Light" w:cs="Open Sans Light"/>
                <w:sz w:val="20"/>
                <w:szCs w:val="20"/>
              </w:rPr>
              <w:t xml:space="preserve"> per annum</w:t>
            </w:r>
            <w:r w:rsidR="00CA5A57">
              <w:rPr>
                <w:rFonts w:ascii="Open Sans Light" w:eastAsia="Calibri" w:hAnsi="Open Sans Light" w:cs="Open Sans Light"/>
                <w:sz w:val="20"/>
                <w:szCs w:val="20"/>
              </w:rPr>
              <w:t xml:space="preserve"> with</w:t>
            </w:r>
            <w:r w:rsidR="00CA5A57">
              <w:rPr>
                <w:rFonts w:ascii="Open Sans Light" w:hAnsi="Open Sans Light" w:cs="Open Sans Light"/>
                <w:sz w:val="20"/>
                <w:szCs w:val="20"/>
              </w:rPr>
              <w:t xml:space="preserve"> a possible market related enhancement</w:t>
            </w:r>
          </w:p>
        </w:tc>
      </w:tr>
      <w:tr w:rsidR="009D549C" w:rsidRPr="004D348E" w14:paraId="226E642A"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117470E" w14:textId="7F1DA851" w:rsidR="009D549C" w:rsidRPr="003A356F" w:rsidRDefault="009D549C" w:rsidP="00AB65C4">
            <w:pPr>
              <w:spacing w:after="0" w:line="240" w:lineRule="auto"/>
              <w:rPr>
                <w:rFonts w:ascii="Open Sans Light" w:eastAsia="Calibri" w:hAnsi="Open Sans Light" w:cs="Open Sans Light"/>
                <w:b/>
                <w:sz w:val="20"/>
                <w:szCs w:val="20"/>
              </w:rPr>
            </w:pPr>
            <w:r>
              <w:rPr>
                <w:rFonts w:ascii="Open Sans Light" w:eastAsia="Calibri" w:hAnsi="Open Sans Light" w:cs="Open Sans Light"/>
                <w:b/>
                <w:sz w:val="20"/>
                <w:szCs w:val="20"/>
              </w:rPr>
              <w:t>Job Code: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50D832E" w14:textId="4D25963D" w:rsidR="009D549C" w:rsidRPr="00CE7C97" w:rsidRDefault="009D549C" w:rsidP="00CB59EF">
            <w:pPr>
              <w:spacing w:after="0" w:line="240" w:lineRule="auto"/>
              <w:rPr>
                <w:rFonts w:ascii="Open Sans Light" w:eastAsia="Calibri" w:hAnsi="Open Sans Light" w:cs="Open Sans Light"/>
                <w:sz w:val="20"/>
                <w:szCs w:val="20"/>
              </w:rPr>
            </w:pPr>
            <w:r w:rsidRPr="00CE7C97">
              <w:rPr>
                <w:rFonts w:ascii="Open Sans Light" w:eastAsia="Calibri" w:hAnsi="Open Sans Light" w:cs="Open Sans Light"/>
                <w:sz w:val="20"/>
                <w:szCs w:val="20"/>
              </w:rPr>
              <w:t>PC S</w:t>
            </w:r>
            <w:r w:rsidR="00CE7C97" w:rsidRPr="00CE7C97">
              <w:rPr>
                <w:rFonts w:ascii="Open Sans Light" w:eastAsia="Calibri" w:hAnsi="Open Sans Light" w:cs="Open Sans Light"/>
                <w:sz w:val="20"/>
                <w:szCs w:val="20"/>
              </w:rPr>
              <w:t>3</w:t>
            </w:r>
          </w:p>
        </w:tc>
      </w:tr>
      <w:tr w:rsidR="009205E0" w:rsidRPr="004D348E" w14:paraId="2DDEDA0F"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0056638" w14:textId="77777777" w:rsidR="009205E0" w:rsidRPr="003A356F" w:rsidRDefault="009205E0" w:rsidP="00AB65C4">
            <w:pPr>
              <w:spacing w:after="0" w:line="240" w:lineRule="auto"/>
              <w:rPr>
                <w:rFonts w:ascii="Open Sans Light" w:eastAsia="Calibri" w:hAnsi="Open Sans Light" w:cs="Open Sans Light"/>
                <w:b/>
                <w:sz w:val="20"/>
                <w:szCs w:val="20"/>
              </w:rPr>
            </w:pPr>
            <w:r w:rsidRPr="003A356F">
              <w:rPr>
                <w:rFonts w:ascii="Open Sans Light" w:eastAsia="Calibri" w:hAnsi="Open Sans Light" w:cs="Open Sans Light"/>
                <w:b/>
                <w:sz w:val="20"/>
                <w:szCs w:val="20"/>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A2F2657" w14:textId="77777777" w:rsidR="009205E0" w:rsidRPr="00CE7C97" w:rsidRDefault="003A356F" w:rsidP="003A356F">
            <w:pPr>
              <w:spacing w:after="0" w:line="240" w:lineRule="auto"/>
              <w:rPr>
                <w:rFonts w:ascii="Open Sans Light" w:eastAsia="Calibri" w:hAnsi="Open Sans Light" w:cs="Open Sans Light"/>
                <w:sz w:val="20"/>
                <w:szCs w:val="20"/>
              </w:rPr>
            </w:pPr>
            <w:r w:rsidRPr="00CE7C97">
              <w:rPr>
                <w:rFonts w:ascii="Open Sans Light" w:eastAsia="Calibri" w:hAnsi="Open Sans Light" w:cs="Open Sans Light"/>
                <w:sz w:val="20"/>
                <w:szCs w:val="20"/>
              </w:rPr>
              <w:t>26 electable days, 8 statutory days and up to 5 efficiency closure days at Christmas</w:t>
            </w:r>
          </w:p>
        </w:tc>
      </w:tr>
      <w:tr w:rsidR="00947DE5" w:rsidRPr="004D348E" w14:paraId="7B92167F"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9603BDA" w14:textId="77777777" w:rsidR="00947DE5" w:rsidRPr="003A356F" w:rsidRDefault="00947DE5" w:rsidP="00AB65C4">
            <w:pPr>
              <w:spacing w:after="0" w:line="240" w:lineRule="auto"/>
              <w:rPr>
                <w:rFonts w:ascii="Open Sans Light" w:eastAsia="Calibri" w:hAnsi="Open Sans Light" w:cs="Open Sans Light"/>
                <w:b/>
                <w:sz w:val="20"/>
                <w:szCs w:val="20"/>
              </w:rPr>
            </w:pPr>
            <w:r w:rsidRPr="003A356F">
              <w:rPr>
                <w:rFonts w:ascii="Open Sans Light" w:eastAsia="Calibri" w:hAnsi="Open Sans Light" w:cs="Open Sans Light"/>
                <w:b/>
                <w:sz w:val="20"/>
                <w:szCs w:val="20"/>
              </w:rPr>
              <w:t>Job Status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BE50232" w14:textId="77777777" w:rsidR="00947DE5" w:rsidRPr="003A356F" w:rsidRDefault="00F96ABE" w:rsidP="00947DE5">
            <w:pPr>
              <w:spacing w:after="0" w:line="240" w:lineRule="auto"/>
              <w:rPr>
                <w:rFonts w:ascii="Open Sans Light" w:eastAsia="Calibri" w:hAnsi="Open Sans Light" w:cs="Open Sans Light"/>
                <w:sz w:val="20"/>
                <w:szCs w:val="20"/>
              </w:rPr>
            </w:pPr>
            <w:r w:rsidRPr="003A356F">
              <w:rPr>
                <w:rFonts w:ascii="Open Sans Light" w:hAnsi="Open Sans Light" w:cs="Open Sans Light"/>
                <w:sz w:val="20"/>
                <w:szCs w:val="20"/>
              </w:rPr>
              <w:t>Full Time</w:t>
            </w:r>
          </w:p>
        </w:tc>
      </w:tr>
    </w:tbl>
    <w:p w14:paraId="2E75FA47" w14:textId="77777777" w:rsidR="003A356F" w:rsidRDefault="003A356F" w:rsidP="00EB08D5">
      <w:pPr>
        <w:rPr>
          <w:rFonts w:ascii="Open Sans Light" w:hAnsi="Open Sans Light" w:cs="Open Sans Light"/>
          <w:b/>
          <w:sz w:val="20"/>
          <w:szCs w:val="20"/>
        </w:rPr>
      </w:pPr>
    </w:p>
    <w:p w14:paraId="7F0F3E3F" w14:textId="77777777" w:rsidR="009205E0" w:rsidRPr="004D348E" w:rsidRDefault="009205E0" w:rsidP="00EB08D5">
      <w:pPr>
        <w:rPr>
          <w:rFonts w:ascii="Open Sans Light" w:hAnsi="Open Sans Light" w:cs="Open Sans Light"/>
          <w:b/>
          <w:bCs/>
          <w:sz w:val="20"/>
          <w:szCs w:val="20"/>
        </w:rPr>
      </w:pPr>
      <w:r w:rsidRPr="004D348E">
        <w:rPr>
          <w:rFonts w:ascii="Open Sans Light" w:hAnsi="Open Sans Light" w:cs="Open Sans Light"/>
          <w:b/>
          <w:sz w:val="20"/>
          <w:szCs w:val="20"/>
        </w:rPr>
        <w:t>Job Purpose</w:t>
      </w:r>
    </w:p>
    <w:p w14:paraId="06D3E988" w14:textId="77777777" w:rsidR="00EB08D5" w:rsidRPr="004D348E" w:rsidRDefault="00947DE5" w:rsidP="009205E0">
      <w:pPr>
        <w:spacing w:after="0" w:line="240" w:lineRule="auto"/>
        <w:rPr>
          <w:rFonts w:ascii="Open Sans Light" w:hAnsi="Open Sans Light" w:cs="Open Sans Light"/>
          <w:b/>
          <w:sz w:val="20"/>
          <w:szCs w:val="20"/>
        </w:rPr>
      </w:pPr>
      <w:r w:rsidRPr="004D348E">
        <w:rPr>
          <w:rFonts w:ascii="Open Sans Light" w:hAnsi="Open Sans Light" w:cs="Open Sans Light"/>
          <w:sz w:val="20"/>
          <w:szCs w:val="20"/>
        </w:rPr>
        <w:t>The Instructor</w:t>
      </w:r>
      <w:r w:rsidR="00E20B56">
        <w:rPr>
          <w:rFonts w:ascii="Open Sans Light" w:hAnsi="Open Sans Light" w:cs="Open Sans Light"/>
          <w:sz w:val="20"/>
          <w:szCs w:val="20"/>
        </w:rPr>
        <w:t>/</w:t>
      </w:r>
      <w:r w:rsidR="009D549C">
        <w:rPr>
          <w:rFonts w:ascii="Open Sans Light" w:hAnsi="Open Sans Light" w:cs="Open Sans Light"/>
          <w:sz w:val="20"/>
          <w:szCs w:val="20"/>
        </w:rPr>
        <w:t xml:space="preserve">Senior </w:t>
      </w:r>
      <w:r w:rsidR="00E20B56">
        <w:rPr>
          <w:rFonts w:ascii="Open Sans Light" w:hAnsi="Open Sans Light" w:cs="Open Sans Light"/>
          <w:sz w:val="20"/>
          <w:szCs w:val="20"/>
        </w:rPr>
        <w:t>Technician</w:t>
      </w:r>
      <w:r w:rsidRPr="004D348E">
        <w:rPr>
          <w:rFonts w:ascii="Open Sans Light" w:hAnsi="Open Sans Light" w:cs="Open Sans Light"/>
          <w:sz w:val="20"/>
          <w:szCs w:val="20"/>
        </w:rPr>
        <w:t xml:space="preserve"> is responsible to the </w:t>
      </w:r>
      <w:r w:rsidR="00462AFE" w:rsidRPr="004D348E">
        <w:rPr>
          <w:rFonts w:ascii="Open Sans Light" w:hAnsi="Open Sans Light" w:cs="Open Sans Light"/>
          <w:sz w:val="20"/>
          <w:szCs w:val="20"/>
        </w:rPr>
        <w:t>Curriculum Manager</w:t>
      </w:r>
      <w:r w:rsidRPr="004D348E">
        <w:rPr>
          <w:rFonts w:ascii="Open Sans Light" w:hAnsi="Open Sans Light" w:cs="Open Sans Light"/>
          <w:sz w:val="20"/>
          <w:szCs w:val="20"/>
        </w:rPr>
        <w:t xml:space="preserve"> for instructing and assessing students in </w:t>
      </w:r>
      <w:r w:rsidR="00CB59EF">
        <w:rPr>
          <w:rFonts w:ascii="Open Sans Light" w:hAnsi="Open Sans Light" w:cs="Open Sans Light"/>
          <w:sz w:val="20"/>
          <w:szCs w:val="20"/>
        </w:rPr>
        <w:t>Agriculture</w:t>
      </w:r>
      <w:r w:rsidR="00CE17C1" w:rsidRPr="004D348E">
        <w:rPr>
          <w:rFonts w:ascii="Open Sans Light" w:hAnsi="Open Sans Light" w:cs="Open Sans Light"/>
          <w:sz w:val="20"/>
          <w:szCs w:val="20"/>
        </w:rPr>
        <w:t xml:space="preserve"> as well as the effective </w:t>
      </w:r>
      <w:r w:rsidR="00CB59EF">
        <w:rPr>
          <w:rFonts w:ascii="Open Sans Light" w:hAnsi="Open Sans Light" w:cs="Open Sans Light"/>
          <w:sz w:val="20"/>
          <w:szCs w:val="20"/>
        </w:rPr>
        <w:t>coordination</w:t>
      </w:r>
      <w:r w:rsidR="00CE17C1" w:rsidRPr="004D348E">
        <w:rPr>
          <w:rFonts w:ascii="Open Sans Light" w:hAnsi="Open Sans Light" w:cs="Open Sans Light"/>
          <w:sz w:val="20"/>
          <w:szCs w:val="20"/>
        </w:rPr>
        <w:t xml:space="preserve"> of the </w:t>
      </w:r>
      <w:r w:rsidR="00CB59EF">
        <w:rPr>
          <w:rFonts w:ascii="Open Sans Light" w:hAnsi="Open Sans Light" w:cs="Open Sans Light"/>
          <w:sz w:val="20"/>
          <w:szCs w:val="20"/>
        </w:rPr>
        <w:t xml:space="preserve">practical teaching and </w:t>
      </w:r>
      <w:r w:rsidR="00933336">
        <w:rPr>
          <w:rFonts w:ascii="Open Sans Light" w:hAnsi="Open Sans Light" w:cs="Open Sans Light"/>
          <w:sz w:val="20"/>
          <w:szCs w:val="20"/>
        </w:rPr>
        <w:t xml:space="preserve">farm </w:t>
      </w:r>
      <w:r w:rsidR="00CB59EF">
        <w:rPr>
          <w:rFonts w:ascii="Open Sans Light" w:hAnsi="Open Sans Light" w:cs="Open Sans Light"/>
          <w:sz w:val="20"/>
          <w:szCs w:val="20"/>
        </w:rPr>
        <w:t xml:space="preserve">routines. </w:t>
      </w:r>
    </w:p>
    <w:p w14:paraId="0AB2B697" w14:textId="77777777" w:rsidR="00947DE5" w:rsidRPr="004D348E" w:rsidRDefault="00947DE5" w:rsidP="009205E0">
      <w:pPr>
        <w:spacing w:after="0" w:line="240" w:lineRule="auto"/>
        <w:rPr>
          <w:rFonts w:ascii="Open Sans Light" w:eastAsia="Calibri" w:hAnsi="Open Sans Light" w:cs="Open Sans Light"/>
          <w:b/>
          <w:sz w:val="20"/>
          <w:szCs w:val="20"/>
        </w:rPr>
      </w:pPr>
    </w:p>
    <w:p w14:paraId="05136A78" w14:textId="77777777" w:rsidR="009205E0" w:rsidRPr="004D348E" w:rsidRDefault="00800618" w:rsidP="009205E0">
      <w:pPr>
        <w:spacing w:after="0" w:line="240" w:lineRule="auto"/>
        <w:rPr>
          <w:rFonts w:ascii="Open Sans Light" w:eastAsia="Calibri" w:hAnsi="Open Sans Light" w:cs="Open Sans Light"/>
          <w:b/>
          <w:sz w:val="20"/>
          <w:szCs w:val="20"/>
        </w:rPr>
      </w:pPr>
      <w:r w:rsidRPr="004D348E">
        <w:rPr>
          <w:rFonts w:ascii="Open Sans Light" w:eastAsia="Calibri" w:hAnsi="Open Sans Light" w:cs="Open Sans Light"/>
          <w:b/>
          <w:sz w:val="20"/>
          <w:szCs w:val="20"/>
        </w:rPr>
        <w:t>Duties and Responsibilities of the J</w:t>
      </w:r>
      <w:r w:rsidR="009205E0" w:rsidRPr="004D348E">
        <w:rPr>
          <w:rFonts w:ascii="Open Sans Light" w:eastAsia="Calibri" w:hAnsi="Open Sans Light" w:cs="Open Sans Light"/>
          <w:b/>
          <w:sz w:val="20"/>
          <w:szCs w:val="20"/>
        </w:rPr>
        <w:t>ob</w:t>
      </w:r>
    </w:p>
    <w:p w14:paraId="54E82621" w14:textId="77777777" w:rsidR="00572EA9" w:rsidRPr="004D348E" w:rsidRDefault="00572EA9" w:rsidP="00572EA9">
      <w:pPr>
        <w:spacing w:after="0" w:line="240" w:lineRule="auto"/>
        <w:rPr>
          <w:rFonts w:ascii="Open Sans Light" w:eastAsia="Calibri" w:hAnsi="Open Sans Light" w:cs="Open Sans Light"/>
          <w:b/>
          <w:sz w:val="20"/>
          <w:szCs w:val="20"/>
        </w:rPr>
      </w:pPr>
    </w:p>
    <w:p w14:paraId="690BA417" w14:textId="77777777" w:rsidR="00572EA9" w:rsidRPr="004D348E"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4D348E">
        <w:rPr>
          <w:rFonts w:ascii="Open Sans Light" w:eastAsia="Times New Roman" w:hAnsi="Open Sans Light" w:cs="Open Sans Light"/>
          <w:b/>
          <w:sz w:val="20"/>
          <w:szCs w:val="20"/>
        </w:rPr>
        <w:t>Teaching, Learning and Assessment</w:t>
      </w:r>
    </w:p>
    <w:tbl>
      <w:tblPr>
        <w:tblStyle w:val="TableGrid1"/>
        <w:tblW w:w="9606" w:type="dxa"/>
        <w:tblLayout w:type="fixed"/>
        <w:tblLook w:val="04A0" w:firstRow="1" w:lastRow="0" w:firstColumn="1" w:lastColumn="0" w:noHBand="0" w:noVBand="1"/>
      </w:tblPr>
      <w:tblGrid>
        <w:gridCol w:w="9606"/>
      </w:tblGrid>
      <w:tr w:rsidR="00572EA9" w:rsidRPr="004D348E" w14:paraId="4D5C8359" w14:textId="77777777" w:rsidTr="00580E86">
        <w:trPr>
          <w:trHeight w:val="1116"/>
        </w:trPr>
        <w:tc>
          <w:tcPr>
            <w:tcW w:w="9606" w:type="dxa"/>
          </w:tcPr>
          <w:p w14:paraId="7EA2F9F7" w14:textId="77777777" w:rsidR="00572EA9" w:rsidRPr="004D348E"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color w:val="000000" w:themeColor="text1"/>
              </w:rPr>
            </w:pPr>
            <w:r w:rsidRPr="004D348E">
              <w:rPr>
                <w:rFonts w:ascii="Open Sans Light" w:eastAsia="Times New Roman" w:hAnsi="Open Sans Light" w:cs="Open Sans Light"/>
                <w:color w:val="000000" w:themeColor="text1"/>
              </w:rPr>
              <w:t xml:space="preserve">As directed by </w:t>
            </w:r>
            <w:r w:rsidR="00400CB2">
              <w:rPr>
                <w:rFonts w:ascii="Open Sans Light" w:eastAsia="Times New Roman" w:hAnsi="Open Sans Light" w:cs="Open Sans Light"/>
                <w:color w:val="000000" w:themeColor="text1"/>
              </w:rPr>
              <w:t xml:space="preserve">the </w:t>
            </w:r>
            <w:r w:rsidRPr="004D348E">
              <w:rPr>
                <w:rFonts w:ascii="Open Sans Light" w:eastAsia="Times New Roman" w:hAnsi="Open Sans Light" w:cs="Open Sans Light"/>
                <w:color w:val="000000" w:themeColor="text1"/>
              </w:rPr>
              <w:t>Programme Manager and Curriculum Manager, plan, prepare, teach, assess, report and monitor to ensure each highly effective</w:t>
            </w:r>
            <w:r w:rsidR="00CB59EF">
              <w:rPr>
                <w:rFonts w:ascii="Open Sans Light" w:eastAsia="Times New Roman" w:hAnsi="Open Sans Light" w:cs="Open Sans Light"/>
                <w:color w:val="000000" w:themeColor="text1"/>
              </w:rPr>
              <w:t xml:space="preserve"> practical</w:t>
            </w:r>
            <w:r w:rsidRPr="004D348E">
              <w:rPr>
                <w:rFonts w:ascii="Open Sans Light" w:eastAsia="Times New Roman" w:hAnsi="Open Sans Light" w:cs="Open Sans Light"/>
                <w:color w:val="000000" w:themeColor="text1"/>
              </w:rPr>
              <w:t xml:space="preserve"> </w:t>
            </w:r>
            <w:proofErr w:type="gramStart"/>
            <w:r w:rsidRPr="004D348E">
              <w:rPr>
                <w:rFonts w:ascii="Open Sans Light" w:eastAsia="Times New Roman" w:hAnsi="Open Sans Light" w:cs="Open Sans Light"/>
                <w:color w:val="000000" w:themeColor="text1"/>
              </w:rPr>
              <w:t>lessons</w:t>
            </w:r>
            <w:proofErr w:type="gramEnd"/>
            <w:r w:rsidRPr="004D348E">
              <w:rPr>
                <w:rFonts w:ascii="Open Sans Light" w:eastAsia="Times New Roman" w:hAnsi="Open Sans Light" w:cs="Open Sans Light"/>
                <w:color w:val="000000" w:themeColor="text1"/>
              </w:rPr>
              <w:t xml:space="preserve"> to a consistently good or outstanding standard. Share teaching, learning and assessment (TLA) good practice and celebrate students’ and others’ successes.</w:t>
            </w:r>
          </w:p>
        </w:tc>
      </w:tr>
      <w:tr w:rsidR="00572EA9" w:rsidRPr="004D348E" w14:paraId="1E4A3212" w14:textId="77777777" w:rsidTr="00B556A6">
        <w:tc>
          <w:tcPr>
            <w:tcW w:w="9606" w:type="dxa"/>
          </w:tcPr>
          <w:p w14:paraId="7127C8AB" w14:textId="77777777" w:rsidR="00572EA9" w:rsidRPr="004D348E"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color w:val="000000" w:themeColor="text1"/>
              </w:rPr>
            </w:pPr>
            <w:r w:rsidRPr="004D348E">
              <w:rPr>
                <w:rFonts w:ascii="Open Sans Light" w:eastAsia="Times New Roman" w:hAnsi="Open Sans Light" w:cs="Open Sans Light"/>
                <w:color w:val="000000" w:themeColor="text1"/>
              </w:rPr>
              <w:t>Conduct initial assessments and record within the Student Individual Learning Plan, adapt teaching delivery to meet the requirements of the plan and monitor student pro</w:t>
            </w:r>
            <w:r w:rsidR="00CE17C1" w:rsidRPr="004D348E">
              <w:rPr>
                <w:rFonts w:ascii="Open Sans Light" w:eastAsia="Times New Roman" w:hAnsi="Open Sans Light" w:cs="Open Sans Light"/>
                <w:color w:val="000000" w:themeColor="text1"/>
              </w:rPr>
              <w:t>gress frequently and report to P</w:t>
            </w:r>
            <w:r w:rsidRPr="004D348E">
              <w:rPr>
                <w:rFonts w:ascii="Open Sans Light" w:eastAsia="Times New Roman" w:hAnsi="Open Sans Light" w:cs="Open Sans Light"/>
                <w:color w:val="000000" w:themeColor="text1"/>
              </w:rPr>
              <w:t>rogramme Manager.</w:t>
            </w:r>
          </w:p>
        </w:tc>
      </w:tr>
      <w:tr w:rsidR="00572EA9" w:rsidRPr="004D348E" w14:paraId="1ACE8342" w14:textId="77777777" w:rsidTr="00B556A6">
        <w:tc>
          <w:tcPr>
            <w:tcW w:w="9606" w:type="dxa"/>
          </w:tcPr>
          <w:p w14:paraId="1F6FB063" w14:textId="77777777" w:rsidR="00572EA9" w:rsidRPr="004D348E"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Ensure opportunities are created and realised for students to be able to continuously develop their English and maths skills.</w:t>
            </w:r>
          </w:p>
        </w:tc>
      </w:tr>
      <w:tr w:rsidR="00572EA9" w:rsidRPr="004D348E" w14:paraId="0FF18347" w14:textId="77777777" w:rsidTr="00B556A6">
        <w:tc>
          <w:tcPr>
            <w:tcW w:w="9606" w:type="dxa"/>
          </w:tcPr>
          <w:p w14:paraId="7F8E44C7" w14:textId="77777777" w:rsidR="00572EA9" w:rsidRPr="004D348E"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Work to ensure high levels of student attendance in all sessions and prompt completion of registers.</w:t>
            </w:r>
          </w:p>
        </w:tc>
      </w:tr>
      <w:tr w:rsidR="00572EA9" w:rsidRPr="004D348E" w14:paraId="78B02049" w14:textId="77777777" w:rsidTr="00B556A6">
        <w:tc>
          <w:tcPr>
            <w:tcW w:w="9606" w:type="dxa"/>
          </w:tcPr>
          <w:p w14:paraId="3F45ED5F" w14:textId="77777777" w:rsidR="00572EA9" w:rsidRPr="004D348E"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Prepare and effectively use schemes of work and lesson plans in line with college processes.</w:t>
            </w:r>
          </w:p>
        </w:tc>
      </w:tr>
      <w:tr w:rsidR="00572EA9" w:rsidRPr="004D348E" w14:paraId="2BFC0897" w14:textId="77777777" w:rsidTr="00B556A6">
        <w:tc>
          <w:tcPr>
            <w:tcW w:w="9606" w:type="dxa"/>
          </w:tcPr>
          <w:p w14:paraId="17D39B5D" w14:textId="77777777" w:rsidR="00572EA9" w:rsidRPr="004D348E"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lastRenderedPageBreak/>
              <w:t xml:space="preserve">Use and apply modern technology in TLA to enhance the learning experience and support progress for students, </w:t>
            </w:r>
            <w:proofErr w:type="spellStart"/>
            <w:r w:rsidRPr="004D348E">
              <w:rPr>
                <w:rFonts w:ascii="Open Sans Light" w:eastAsia="Times New Roman" w:hAnsi="Open Sans Light" w:cs="Open Sans Light"/>
              </w:rPr>
              <w:t>eg</w:t>
            </w:r>
            <w:proofErr w:type="spellEnd"/>
            <w:r w:rsidRPr="004D348E">
              <w:rPr>
                <w:rFonts w:ascii="Open Sans Light" w:eastAsia="Times New Roman" w:hAnsi="Open Sans Light" w:cs="Open Sans Light"/>
              </w:rPr>
              <w:t xml:space="preserve"> </w:t>
            </w:r>
            <w:proofErr w:type="spellStart"/>
            <w:r w:rsidRPr="004D348E">
              <w:rPr>
                <w:rFonts w:ascii="Open Sans Light" w:eastAsia="Times New Roman" w:hAnsi="Open Sans Light" w:cs="Open Sans Light"/>
              </w:rPr>
              <w:t>PoL</w:t>
            </w:r>
            <w:proofErr w:type="spellEnd"/>
            <w:r w:rsidRPr="004D348E">
              <w:rPr>
                <w:rFonts w:ascii="Open Sans Light" w:eastAsia="Times New Roman" w:hAnsi="Open Sans Light" w:cs="Open Sans Light"/>
              </w:rPr>
              <w:t>, specialist software/resources, working to the college VLE standards.</w:t>
            </w:r>
          </w:p>
        </w:tc>
      </w:tr>
      <w:tr w:rsidR="00572EA9" w:rsidRPr="004D348E" w14:paraId="4D757DE5" w14:textId="77777777" w:rsidTr="00B556A6">
        <w:tc>
          <w:tcPr>
            <w:tcW w:w="9606" w:type="dxa"/>
          </w:tcPr>
          <w:p w14:paraId="7EE25F78" w14:textId="77777777" w:rsidR="00572EA9" w:rsidRPr="004D348E"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Ensure cohesive assessment plans are in place for all students across your allocated teaching to ensure effective student progress.</w:t>
            </w:r>
          </w:p>
        </w:tc>
      </w:tr>
      <w:tr w:rsidR="00572EA9" w:rsidRPr="004D348E" w14:paraId="509BA03A" w14:textId="77777777" w:rsidTr="00B556A6">
        <w:tc>
          <w:tcPr>
            <w:tcW w:w="9606" w:type="dxa"/>
          </w:tcPr>
          <w:p w14:paraId="2F6BAB69" w14:textId="77777777" w:rsidR="00572EA9" w:rsidRPr="004D348E"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Set exams, homework and extension activities for individual students and provide timely, and constructive feedback to students to support progress.</w:t>
            </w:r>
          </w:p>
        </w:tc>
      </w:tr>
      <w:tr w:rsidR="00572EA9" w:rsidRPr="004D348E" w14:paraId="36871F05" w14:textId="77777777" w:rsidTr="00B556A6">
        <w:tc>
          <w:tcPr>
            <w:tcW w:w="9606" w:type="dxa"/>
          </w:tcPr>
          <w:p w14:paraId="7D5EBD0A" w14:textId="77777777" w:rsidR="00572EA9" w:rsidRPr="004D348E"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Mark and assess course work and provide effective verbal and/or written feedback to support progression in line with awarding organisation requirements and college processes.</w:t>
            </w:r>
          </w:p>
        </w:tc>
      </w:tr>
      <w:tr w:rsidR="00572EA9" w:rsidRPr="004D348E" w14:paraId="26BB6B39" w14:textId="77777777" w:rsidTr="00B556A6">
        <w:tc>
          <w:tcPr>
            <w:tcW w:w="9606" w:type="dxa"/>
          </w:tcPr>
          <w:p w14:paraId="78BDDC5A" w14:textId="77777777" w:rsidR="00572EA9" w:rsidRPr="004D348E"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Monitor tracking of individual student progress across programme(s) and ensure action is taken to improve progress where possible.</w:t>
            </w:r>
          </w:p>
        </w:tc>
      </w:tr>
    </w:tbl>
    <w:p w14:paraId="7F0D2D5D" w14:textId="77777777" w:rsidR="00572EA9" w:rsidRPr="004D348E" w:rsidRDefault="00572EA9" w:rsidP="00572EA9">
      <w:pPr>
        <w:spacing w:after="0" w:line="240" w:lineRule="auto"/>
        <w:rPr>
          <w:rFonts w:ascii="Open Sans Light" w:eastAsia="Calibri" w:hAnsi="Open Sans Light" w:cs="Open Sans Light"/>
          <w:b/>
          <w:sz w:val="20"/>
          <w:szCs w:val="20"/>
        </w:rPr>
      </w:pPr>
    </w:p>
    <w:p w14:paraId="379249D0" w14:textId="77777777" w:rsidR="00572EA9" w:rsidRDefault="00572EA9" w:rsidP="00572EA9">
      <w:pPr>
        <w:spacing w:after="0" w:line="240" w:lineRule="auto"/>
        <w:rPr>
          <w:rFonts w:ascii="Open Sans Light" w:eastAsia="Calibri" w:hAnsi="Open Sans Light" w:cs="Open Sans Light"/>
          <w:b/>
          <w:sz w:val="20"/>
          <w:szCs w:val="20"/>
        </w:rPr>
      </w:pPr>
    </w:p>
    <w:p w14:paraId="02268250" w14:textId="77777777" w:rsidR="00252578" w:rsidRPr="004D348E" w:rsidRDefault="00CB59EF" w:rsidP="00252578">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Pr>
          <w:rFonts w:ascii="Open Sans Light" w:eastAsia="Calibri" w:hAnsi="Open Sans Light" w:cs="Open Sans Light"/>
          <w:b/>
          <w:sz w:val="20"/>
          <w:szCs w:val="20"/>
        </w:rPr>
        <w:t>Coordination</w:t>
      </w:r>
      <w:r w:rsidR="00252578">
        <w:rPr>
          <w:rFonts w:ascii="Open Sans Light" w:eastAsia="Calibri" w:hAnsi="Open Sans Light" w:cs="Open Sans Light"/>
          <w:b/>
          <w:sz w:val="20"/>
          <w:szCs w:val="20"/>
        </w:rPr>
        <w:t xml:space="preserve"> of the </w:t>
      </w:r>
      <w:r>
        <w:rPr>
          <w:rFonts w:ascii="Open Sans Light" w:eastAsia="Calibri" w:hAnsi="Open Sans Light" w:cs="Open Sans Light"/>
          <w:b/>
          <w:sz w:val="20"/>
          <w:szCs w:val="20"/>
        </w:rPr>
        <w:t>student routines, practical’s</w:t>
      </w:r>
      <w:r w:rsidR="00252578">
        <w:rPr>
          <w:rFonts w:ascii="Open Sans Light" w:eastAsia="Calibri" w:hAnsi="Open Sans Light" w:cs="Open Sans Light"/>
          <w:b/>
          <w:sz w:val="20"/>
          <w:szCs w:val="20"/>
        </w:rPr>
        <w:t xml:space="preserve"> and associated resources.</w:t>
      </w:r>
    </w:p>
    <w:tbl>
      <w:tblPr>
        <w:tblStyle w:val="TableGrid1"/>
        <w:tblW w:w="9606" w:type="dxa"/>
        <w:tblLayout w:type="fixed"/>
        <w:tblLook w:val="04A0" w:firstRow="1" w:lastRow="0" w:firstColumn="1" w:lastColumn="0" w:noHBand="0" w:noVBand="1"/>
      </w:tblPr>
      <w:tblGrid>
        <w:gridCol w:w="9606"/>
      </w:tblGrid>
      <w:tr w:rsidR="00252578" w:rsidRPr="004D348E" w14:paraId="3A69968E" w14:textId="77777777" w:rsidTr="005B1BF4">
        <w:tc>
          <w:tcPr>
            <w:tcW w:w="9606" w:type="dxa"/>
          </w:tcPr>
          <w:p w14:paraId="1A61F10F" w14:textId="77777777" w:rsidR="00252578" w:rsidRPr="004D348E" w:rsidRDefault="00252578" w:rsidP="004C20D2">
            <w:pPr>
              <w:numPr>
                <w:ilvl w:val="0"/>
                <w:numId w:val="6"/>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252578">
              <w:rPr>
                <w:rFonts w:ascii="Open Sans Light" w:eastAsia="Times New Roman" w:hAnsi="Open Sans Light" w:cs="Open Sans Light"/>
              </w:rPr>
              <w:t xml:space="preserve">Undertake the </w:t>
            </w:r>
            <w:r w:rsidR="004C20D2">
              <w:rPr>
                <w:rFonts w:ascii="Open Sans Light" w:eastAsia="Times New Roman" w:hAnsi="Open Sans Light" w:cs="Open Sans Light"/>
              </w:rPr>
              <w:t>coordination</w:t>
            </w:r>
            <w:r w:rsidRPr="00252578">
              <w:rPr>
                <w:rFonts w:ascii="Open Sans Light" w:eastAsia="Times New Roman" w:hAnsi="Open Sans Light" w:cs="Open Sans Light"/>
              </w:rPr>
              <w:t xml:space="preserve"> of the </w:t>
            </w:r>
            <w:r w:rsidR="004C20D2">
              <w:rPr>
                <w:rFonts w:ascii="Open Sans Light" w:eastAsia="Times New Roman" w:hAnsi="Open Sans Light" w:cs="Open Sans Light"/>
              </w:rPr>
              <w:t>division’s practical teaching sessions and farm routines.</w:t>
            </w:r>
            <w:r w:rsidRPr="00252578">
              <w:rPr>
                <w:rFonts w:ascii="Open Sans Light" w:eastAsia="Times New Roman" w:hAnsi="Open Sans Light" w:cs="Open Sans Light"/>
              </w:rPr>
              <w:t xml:space="preserve"> To include organisation of </w:t>
            </w:r>
            <w:r w:rsidR="004C20D2">
              <w:rPr>
                <w:rFonts w:ascii="Open Sans Light" w:eastAsia="Times New Roman" w:hAnsi="Open Sans Light" w:cs="Open Sans Light"/>
              </w:rPr>
              <w:t>activities</w:t>
            </w:r>
            <w:r w:rsidRPr="00252578">
              <w:rPr>
                <w:rFonts w:ascii="Open Sans Light" w:eastAsia="Times New Roman" w:hAnsi="Open Sans Light" w:cs="Open Sans Light"/>
              </w:rPr>
              <w:t>, preparing e</w:t>
            </w:r>
            <w:r w:rsidR="004C20D2">
              <w:rPr>
                <w:rFonts w:ascii="Open Sans Light" w:eastAsia="Times New Roman" w:hAnsi="Open Sans Light" w:cs="Open Sans Light"/>
              </w:rPr>
              <w:t xml:space="preserve">quipment </w:t>
            </w:r>
            <w:r w:rsidRPr="00252578">
              <w:rPr>
                <w:rFonts w:ascii="Open Sans Light" w:eastAsia="Times New Roman" w:hAnsi="Open Sans Light" w:cs="Open Sans Light"/>
              </w:rPr>
              <w:t xml:space="preserve">for </w:t>
            </w:r>
            <w:r w:rsidR="004C20D2">
              <w:rPr>
                <w:rFonts w:ascii="Open Sans Light" w:eastAsia="Times New Roman" w:hAnsi="Open Sans Light" w:cs="Open Sans Light"/>
              </w:rPr>
              <w:t>teaching</w:t>
            </w:r>
            <w:r w:rsidRPr="00252578">
              <w:rPr>
                <w:rFonts w:ascii="Open Sans Light" w:eastAsia="Times New Roman" w:hAnsi="Open Sans Light" w:cs="Open Sans Light"/>
              </w:rPr>
              <w:t xml:space="preserve"> purposes and</w:t>
            </w:r>
            <w:r w:rsidR="004C20D2">
              <w:rPr>
                <w:rFonts w:ascii="Open Sans Light" w:eastAsia="Times New Roman" w:hAnsi="Open Sans Light" w:cs="Open Sans Light"/>
              </w:rPr>
              <w:t xml:space="preserve"> teaching/instructing</w:t>
            </w:r>
            <w:r w:rsidRPr="00252578">
              <w:rPr>
                <w:rFonts w:ascii="Open Sans Light" w:eastAsia="Times New Roman" w:hAnsi="Open Sans Light" w:cs="Open Sans Light"/>
              </w:rPr>
              <w:t xml:space="preserve"> </w:t>
            </w:r>
            <w:r w:rsidR="004C20D2">
              <w:rPr>
                <w:rFonts w:ascii="Open Sans Light" w:eastAsia="Times New Roman" w:hAnsi="Open Sans Light" w:cs="Open Sans Light"/>
              </w:rPr>
              <w:t>students</w:t>
            </w:r>
            <w:r w:rsidRPr="00252578">
              <w:rPr>
                <w:rFonts w:ascii="Open Sans Light" w:eastAsia="Times New Roman" w:hAnsi="Open Sans Light" w:cs="Open Sans Light"/>
              </w:rPr>
              <w:t xml:space="preserve"> throughout the</w:t>
            </w:r>
            <w:r w:rsidR="004C20D2">
              <w:rPr>
                <w:rFonts w:ascii="Open Sans Light" w:eastAsia="Times New Roman" w:hAnsi="Open Sans Light" w:cs="Open Sans Light"/>
              </w:rPr>
              <w:t xml:space="preserve"> academic</w:t>
            </w:r>
            <w:r w:rsidRPr="00252578">
              <w:rPr>
                <w:rFonts w:ascii="Open Sans Light" w:eastAsia="Times New Roman" w:hAnsi="Open Sans Light" w:cs="Open Sans Light"/>
              </w:rPr>
              <w:t xml:space="preserve"> year.</w:t>
            </w:r>
            <w:r>
              <w:rPr>
                <w:rFonts w:ascii="Open Sans Light" w:eastAsia="Times New Roman" w:hAnsi="Open Sans Light" w:cs="Open Sans Light"/>
              </w:rPr>
              <w:t xml:space="preserve"> </w:t>
            </w:r>
          </w:p>
        </w:tc>
      </w:tr>
      <w:tr w:rsidR="00252578" w:rsidRPr="004D348E" w14:paraId="43725A3C" w14:textId="77777777" w:rsidTr="005B1BF4">
        <w:tc>
          <w:tcPr>
            <w:tcW w:w="9606" w:type="dxa"/>
          </w:tcPr>
          <w:p w14:paraId="7FC1A8B6" w14:textId="77777777" w:rsidR="00252578" w:rsidRPr="00252578" w:rsidRDefault="00252578" w:rsidP="00252578">
            <w:pPr>
              <w:numPr>
                <w:ilvl w:val="0"/>
                <w:numId w:val="6"/>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252578">
              <w:rPr>
                <w:rFonts w:ascii="Open Sans Light" w:eastAsia="Times New Roman" w:hAnsi="Open Sans Light" w:cs="Open Sans Light"/>
              </w:rPr>
              <w:t>Ensure all resources are appropriate and fit for purpose to emulate the best possible commercial practice therefore supporting an outstanding student experience.</w:t>
            </w:r>
          </w:p>
        </w:tc>
      </w:tr>
      <w:tr w:rsidR="00252578" w:rsidRPr="004D348E" w14:paraId="3556199D" w14:textId="77777777" w:rsidTr="005B1BF4">
        <w:tc>
          <w:tcPr>
            <w:tcW w:w="9606" w:type="dxa"/>
          </w:tcPr>
          <w:p w14:paraId="14FC7D0D" w14:textId="77777777" w:rsidR="00E224B3" w:rsidRPr="00252578" w:rsidRDefault="00252578" w:rsidP="004C20D2">
            <w:pPr>
              <w:numPr>
                <w:ilvl w:val="0"/>
                <w:numId w:val="6"/>
              </w:numPr>
              <w:rPr>
                <w:rFonts w:ascii="Open Sans Light" w:eastAsia="Times New Roman" w:hAnsi="Open Sans Light" w:cs="Open Sans Light"/>
              </w:rPr>
            </w:pPr>
            <w:r w:rsidRPr="00252578">
              <w:rPr>
                <w:rFonts w:ascii="Open Sans Light" w:eastAsia="Times New Roman" w:hAnsi="Open Sans Light" w:cs="Open Sans Light"/>
              </w:rPr>
              <w:t>Undertak</w:t>
            </w:r>
            <w:r>
              <w:rPr>
                <w:rFonts w:ascii="Open Sans Light" w:eastAsia="Times New Roman" w:hAnsi="Open Sans Light" w:cs="Open Sans Light"/>
              </w:rPr>
              <w:t>e</w:t>
            </w:r>
            <w:r w:rsidRPr="00252578">
              <w:rPr>
                <w:rFonts w:ascii="Open Sans Light" w:eastAsia="Times New Roman" w:hAnsi="Open Sans Light" w:cs="Open Sans Light"/>
              </w:rPr>
              <w:t xml:space="preserve"> daily routine</w:t>
            </w:r>
            <w:r>
              <w:rPr>
                <w:rFonts w:ascii="Open Sans Light" w:eastAsia="Times New Roman" w:hAnsi="Open Sans Light" w:cs="Open Sans Light"/>
              </w:rPr>
              <w:t xml:space="preserve">s in conjunction with students </w:t>
            </w:r>
            <w:r w:rsidRPr="00252578">
              <w:rPr>
                <w:rFonts w:ascii="Open Sans Light" w:eastAsia="Times New Roman" w:hAnsi="Open Sans Light" w:cs="Open Sans Light"/>
              </w:rPr>
              <w:t xml:space="preserve">to </w:t>
            </w:r>
            <w:r w:rsidR="004C20D2">
              <w:rPr>
                <w:rFonts w:ascii="Open Sans Light" w:eastAsia="Times New Roman" w:hAnsi="Open Sans Light" w:cs="Open Sans Light"/>
              </w:rPr>
              <w:t>support farm staff to ensure an outstanding experience for students.</w:t>
            </w:r>
          </w:p>
        </w:tc>
      </w:tr>
      <w:tr w:rsidR="00252578" w:rsidRPr="004D348E" w14:paraId="75E7A1B7" w14:textId="77777777" w:rsidTr="005B1BF4">
        <w:tc>
          <w:tcPr>
            <w:tcW w:w="9606" w:type="dxa"/>
          </w:tcPr>
          <w:p w14:paraId="43217739" w14:textId="77777777" w:rsidR="00252578" w:rsidRPr="00252578" w:rsidRDefault="00252578" w:rsidP="00E224B3">
            <w:pPr>
              <w:pStyle w:val="ListParagraph"/>
              <w:numPr>
                <w:ilvl w:val="0"/>
                <w:numId w:val="6"/>
              </w:numPr>
              <w:rPr>
                <w:rFonts w:ascii="Open Sans Light" w:hAnsi="Open Sans Light" w:cs="Open Sans Light"/>
              </w:rPr>
            </w:pPr>
            <w:r w:rsidRPr="00252578">
              <w:rPr>
                <w:rFonts w:ascii="Open Sans Light" w:hAnsi="Open Sans Light" w:cs="Open Sans Light"/>
                <w:sz w:val="20"/>
              </w:rPr>
              <w:t>Log issues arising from the above with relevant departments</w:t>
            </w:r>
            <w:r>
              <w:rPr>
                <w:rFonts w:ascii="Open Sans Light" w:hAnsi="Open Sans Light" w:cs="Open Sans Light"/>
                <w:sz w:val="20"/>
              </w:rPr>
              <w:t xml:space="preserve"> for </w:t>
            </w:r>
            <w:r w:rsidR="00E224B3">
              <w:rPr>
                <w:rFonts w:ascii="Open Sans Light" w:hAnsi="Open Sans Light" w:cs="Open Sans Light"/>
                <w:sz w:val="20"/>
              </w:rPr>
              <w:t>action.</w:t>
            </w:r>
          </w:p>
        </w:tc>
      </w:tr>
      <w:tr w:rsidR="00E224B3" w:rsidRPr="004D348E" w14:paraId="2CE92CB4" w14:textId="77777777" w:rsidTr="005B1BF4">
        <w:tc>
          <w:tcPr>
            <w:tcW w:w="9606" w:type="dxa"/>
          </w:tcPr>
          <w:p w14:paraId="5233EBC8" w14:textId="77777777" w:rsidR="00E224B3" w:rsidRPr="00252578" w:rsidRDefault="00E224B3" w:rsidP="004C20D2">
            <w:pPr>
              <w:numPr>
                <w:ilvl w:val="0"/>
                <w:numId w:val="6"/>
              </w:numPr>
              <w:rPr>
                <w:rFonts w:ascii="Open Sans Light" w:hAnsi="Open Sans Light" w:cs="Open Sans Light"/>
              </w:rPr>
            </w:pPr>
            <w:r w:rsidRPr="00E224B3">
              <w:rPr>
                <w:rFonts w:ascii="Open Sans Light" w:eastAsia="Times New Roman" w:hAnsi="Open Sans Light" w:cs="Open Sans Light"/>
              </w:rPr>
              <w:t xml:space="preserve">Ensure that </w:t>
            </w:r>
            <w:r w:rsidR="004C20D2">
              <w:rPr>
                <w:rFonts w:ascii="Open Sans Light" w:eastAsia="Times New Roman" w:hAnsi="Open Sans Light" w:cs="Open Sans Light"/>
              </w:rPr>
              <w:t>practical</w:t>
            </w:r>
            <w:r w:rsidRPr="00E224B3">
              <w:rPr>
                <w:rFonts w:ascii="Open Sans Light" w:eastAsia="Times New Roman" w:hAnsi="Open Sans Light" w:cs="Open Sans Light"/>
              </w:rPr>
              <w:t xml:space="preserve"> activity follows industry best practice and published protocols where relevant. As part of this ensuring that all activity is risk assessed and safe operating procedures are implemented.</w:t>
            </w:r>
          </w:p>
        </w:tc>
      </w:tr>
    </w:tbl>
    <w:p w14:paraId="0864AF17" w14:textId="77777777" w:rsidR="00252578" w:rsidRPr="004D348E" w:rsidRDefault="00252578" w:rsidP="00572EA9">
      <w:pPr>
        <w:spacing w:after="0" w:line="240" w:lineRule="auto"/>
        <w:rPr>
          <w:rFonts w:ascii="Open Sans Light" w:eastAsia="Calibri" w:hAnsi="Open Sans Light" w:cs="Open Sans Light"/>
          <w:b/>
          <w:sz w:val="20"/>
          <w:szCs w:val="20"/>
        </w:rPr>
      </w:pPr>
    </w:p>
    <w:p w14:paraId="199DB397" w14:textId="77777777" w:rsidR="00572EA9" w:rsidRPr="004D348E"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4D348E">
        <w:rPr>
          <w:rFonts w:ascii="Open Sans Light" w:eastAsia="Times New Roman" w:hAnsi="Open Sans Light" w:cs="Open Sans Light"/>
          <w:b/>
          <w:sz w:val="20"/>
          <w:szCs w:val="20"/>
        </w:rPr>
        <w:t>Tutoring</w:t>
      </w:r>
    </w:p>
    <w:tbl>
      <w:tblPr>
        <w:tblStyle w:val="TableGrid1"/>
        <w:tblW w:w="9606" w:type="dxa"/>
        <w:tblLayout w:type="fixed"/>
        <w:tblLook w:val="04A0" w:firstRow="1" w:lastRow="0" w:firstColumn="1" w:lastColumn="0" w:noHBand="0" w:noVBand="1"/>
      </w:tblPr>
      <w:tblGrid>
        <w:gridCol w:w="9606"/>
      </w:tblGrid>
      <w:tr w:rsidR="00572EA9" w:rsidRPr="004D348E" w14:paraId="6D667A1A" w14:textId="77777777" w:rsidTr="00B556A6">
        <w:tc>
          <w:tcPr>
            <w:tcW w:w="9606" w:type="dxa"/>
          </w:tcPr>
          <w:p w14:paraId="51EC32D2" w14:textId="40651841" w:rsidR="00572EA9" w:rsidRPr="004D348E" w:rsidRDefault="00572EA9" w:rsidP="00572EA9">
            <w:pPr>
              <w:numPr>
                <w:ilvl w:val="0"/>
                <w:numId w:val="4"/>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Participate in and plan and deliver taster days, ‘keep warm’ activities, welcome days, enrolment and induction activities.</w:t>
            </w:r>
          </w:p>
        </w:tc>
      </w:tr>
      <w:tr w:rsidR="00572EA9" w:rsidRPr="004D348E" w14:paraId="052234D1" w14:textId="77777777" w:rsidTr="00B556A6">
        <w:tc>
          <w:tcPr>
            <w:tcW w:w="9606" w:type="dxa"/>
          </w:tcPr>
          <w:p w14:paraId="0F673328" w14:textId="77777777" w:rsidR="00572EA9" w:rsidRPr="004D348E" w:rsidRDefault="00572EA9" w:rsidP="00572EA9">
            <w:pPr>
              <w:numPr>
                <w:ilvl w:val="0"/>
                <w:numId w:val="4"/>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Support students through enrolment and induction.</w:t>
            </w:r>
          </w:p>
        </w:tc>
      </w:tr>
      <w:tr w:rsidR="00572EA9" w:rsidRPr="004D348E" w14:paraId="43FC30F1" w14:textId="77777777" w:rsidTr="00B556A6">
        <w:tc>
          <w:tcPr>
            <w:tcW w:w="9606" w:type="dxa"/>
          </w:tcPr>
          <w:p w14:paraId="2AE59119" w14:textId="40935FD1" w:rsidR="00572EA9" w:rsidRPr="004D348E" w:rsidRDefault="00572EA9" w:rsidP="00572EA9">
            <w:pPr>
              <w:numPr>
                <w:ilvl w:val="0"/>
                <w:numId w:val="4"/>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 xml:space="preserve">Ensure the College’s </w:t>
            </w:r>
            <w:r w:rsidR="001B553A" w:rsidRPr="004D348E">
              <w:rPr>
                <w:rFonts w:ascii="Open Sans Light" w:eastAsia="Times New Roman" w:hAnsi="Open Sans Light" w:cs="Open Sans Light"/>
              </w:rPr>
              <w:t>value-added</w:t>
            </w:r>
            <w:r w:rsidRPr="004D348E">
              <w:rPr>
                <w:rFonts w:ascii="Open Sans Light" w:eastAsia="Times New Roman" w:hAnsi="Open Sans Light" w:cs="Open Sans Light"/>
              </w:rPr>
              <w:t xml:space="preserve"> system is used to support emotional, social and employability skills alongside students’ studies.</w:t>
            </w:r>
          </w:p>
        </w:tc>
      </w:tr>
      <w:tr w:rsidR="00572EA9" w:rsidRPr="004D348E" w14:paraId="2096DDCA" w14:textId="77777777" w:rsidTr="00B556A6">
        <w:tc>
          <w:tcPr>
            <w:tcW w:w="9606" w:type="dxa"/>
          </w:tcPr>
          <w:p w14:paraId="3CEE649E" w14:textId="77777777" w:rsidR="00572EA9" w:rsidRPr="004D348E" w:rsidRDefault="00572EA9" w:rsidP="00572EA9">
            <w:pPr>
              <w:numPr>
                <w:ilvl w:val="0"/>
                <w:numId w:val="4"/>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Use the College disciplinary process as a positive way to support student success.</w:t>
            </w:r>
          </w:p>
        </w:tc>
      </w:tr>
    </w:tbl>
    <w:p w14:paraId="56C7406F" w14:textId="77777777" w:rsidR="009F77FA" w:rsidRPr="004D348E" w:rsidRDefault="009F77FA" w:rsidP="00572EA9">
      <w:pPr>
        <w:spacing w:after="0" w:line="240" w:lineRule="auto"/>
        <w:rPr>
          <w:rFonts w:ascii="Open Sans Light" w:eastAsia="Calibri" w:hAnsi="Open Sans Light" w:cs="Open Sans Light"/>
          <w:b/>
          <w:sz w:val="20"/>
          <w:szCs w:val="20"/>
        </w:rPr>
      </w:pPr>
    </w:p>
    <w:p w14:paraId="34FFC90D" w14:textId="77777777" w:rsidR="00572EA9" w:rsidRPr="004D348E"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4D348E">
        <w:rPr>
          <w:rFonts w:ascii="Open Sans Light" w:eastAsia="Times New Roman" w:hAnsi="Open Sans Light" w:cs="Open Sans Light"/>
          <w:b/>
          <w:sz w:val="20"/>
          <w:szCs w:val="20"/>
        </w:rPr>
        <w:t>Quality Improvement</w:t>
      </w:r>
    </w:p>
    <w:tbl>
      <w:tblPr>
        <w:tblStyle w:val="TableGrid1"/>
        <w:tblW w:w="9606" w:type="dxa"/>
        <w:tblLayout w:type="fixed"/>
        <w:tblLook w:val="04A0" w:firstRow="1" w:lastRow="0" w:firstColumn="1" w:lastColumn="0" w:noHBand="0" w:noVBand="1"/>
      </w:tblPr>
      <w:tblGrid>
        <w:gridCol w:w="9606"/>
      </w:tblGrid>
      <w:tr w:rsidR="00572EA9" w:rsidRPr="004D348E" w14:paraId="0D2F710C" w14:textId="77777777" w:rsidTr="00B556A6">
        <w:tc>
          <w:tcPr>
            <w:tcW w:w="9606" w:type="dxa"/>
          </w:tcPr>
          <w:p w14:paraId="53D0D2AF" w14:textId="77777777" w:rsidR="00572EA9" w:rsidRPr="004D348E"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Attend team meetings to monitor and standardise practice, share information and good practice, and plan and implement improvements.</w:t>
            </w:r>
          </w:p>
        </w:tc>
      </w:tr>
      <w:tr w:rsidR="00572EA9" w:rsidRPr="004D348E" w14:paraId="48228674" w14:textId="77777777" w:rsidTr="00B556A6">
        <w:tc>
          <w:tcPr>
            <w:tcW w:w="9606" w:type="dxa"/>
          </w:tcPr>
          <w:p w14:paraId="70109B4B" w14:textId="77777777" w:rsidR="00572EA9" w:rsidRPr="004D348E" w:rsidRDefault="00572EA9" w:rsidP="00572EA9">
            <w:pPr>
              <w:numPr>
                <w:ilvl w:val="0"/>
                <w:numId w:val="5"/>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4D348E">
              <w:rPr>
                <w:rFonts w:ascii="Open Sans Light" w:eastAsia="Times New Roman" w:hAnsi="Open Sans Light" w:cs="Open Sans Light"/>
              </w:rPr>
              <w:lastRenderedPageBreak/>
              <w:t>Support students to participate in student forums and surveys and collate programme(s) ‘student voice’ feedback to support action planning for continuous improvement.</w:t>
            </w:r>
          </w:p>
        </w:tc>
      </w:tr>
      <w:tr w:rsidR="00572EA9" w:rsidRPr="004D348E" w14:paraId="0D7482CA" w14:textId="77777777" w:rsidTr="00B556A6">
        <w:tc>
          <w:tcPr>
            <w:tcW w:w="9606" w:type="dxa"/>
          </w:tcPr>
          <w:p w14:paraId="6F8CF3DE" w14:textId="77777777" w:rsidR="00572EA9" w:rsidRPr="004D348E"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Ensure and maintain standards and quality by engaging with and using the college quality systems.</w:t>
            </w:r>
          </w:p>
        </w:tc>
      </w:tr>
      <w:tr w:rsidR="00572EA9" w:rsidRPr="004D348E" w14:paraId="6BFA0002" w14:textId="77777777" w:rsidTr="00B556A6">
        <w:tc>
          <w:tcPr>
            <w:tcW w:w="9606" w:type="dxa"/>
          </w:tcPr>
          <w:p w14:paraId="49CA2BAA" w14:textId="77777777" w:rsidR="00572EA9" w:rsidRPr="004D348E"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Contribute to the evaluation of TLA procedures to enhance the student experience and support Continuous Professional Development (CPD).</w:t>
            </w:r>
          </w:p>
        </w:tc>
      </w:tr>
      <w:tr w:rsidR="00572EA9" w:rsidRPr="004D348E" w14:paraId="3D920682" w14:textId="77777777" w:rsidTr="00B556A6">
        <w:tc>
          <w:tcPr>
            <w:tcW w:w="9606" w:type="dxa"/>
          </w:tcPr>
          <w:p w14:paraId="70DF321A" w14:textId="77777777" w:rsidR="00572EA9" w:rsidRPr="004D348E"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Be accountable for contributing to programme(s) key performance indicators (KPIs) and their improvement.</w:t>
            </w:r>
          </w:p>
        </w:tc>
      </w:tr>
      <w:tr w:rsidR="00572EA9" w:rsidRPr="004D348E" w14:paraId="605ECD6B" w14:textId="77777777" w:rsidTr="00B556A6">
        <w:tc>
          <w:tcPr>
            <w:tcW w:w="9606" w:type="dxa"/>
          </w:tcPr>
          <w:p w14:paraId="261074D5" w14:textId="77777777" w:rsidR="00572EA9" w:rsidRPr="004D348E"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Ensure teaching and related files are complete and up to date.</w:t>
            </w:r>
          </w:p>
        </w:tc>
      </w:tr>
      <w:tr w:rsidR="00572EA9" w:rsidRPr="004D348E" w14:paraId="5B448C68" w14:textId="77777777" w:rsidTr="00B556A6">
        <w:tc>
          <w:tcPr>
            <w:tcW w:w="9606" w:type="dxa"/>
          </w:tcPr>
          <w:p w14:paraId="2FFB6AFF" w14:textId="77777777" w:rsidR="00572EA9" w:rsidRPr="004D348E"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In liaison with Programme Manager and Curriculum Manager, undertake the role of IV as required.</w:t>
            </w:r>
          </w:p>
        </w:tc>
      </w:tr>
      <w:tr w:rsidR="00572EA9" w:rsidRPr="004D348E" w14:paraId="658E1F84" w14:textId="77777777" w:rsidTr="00B556A6">
        <w:tc>
          <w:tcPr>
            <w:tcW w:w="9606" w:type="dxa"/>
          </w:tcPr>
          <w:p w14:paraId="6FCB4E77" w14:textId="77777777" w:rsidR="00572EA9" w:rsidRPr="004D348E" w:rsidRDefault="00572EA9" w:rsidP="004C20D2">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Prepare for, and take a lead on, awarding organisation external quality processes with support from the Curriculum Manager</w:t>
            </w:r>
            <w:r w:rsidR="004C20D2">
              <w:rPr>
                <w:rFonts w:ascii="Open Sans Light" w:eastAsia="Times New Roman" w:hAnsi="Open Sans Light" w:cs="Open Sans Light"/>
              </w:rPr>
              <w:t>.</w:t>
            </w:r>
          </w:p>
        </w:tc>
      </w:tr>
      <w:tr w:rsidR="00572EA9" w:rsidRPr="004D348E" w14:paraId="1D9AD56A" w14:textId="77777777" w:rsidTr="00B556A6">
        <w:tc>
          <w:tcPr>
            <w:tcW w:w="9606" w:type="dxa"/>
          </w:tcPr>
          <w:p w14:paraId="185C0790" w14:textId="77777777" w:rsidR="00572EA9" w:rsidRPr="004D348E"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Contribute to the Programme Team Review, including a Quality Improvement Plan for the programme(s) allocated.</w:t>
            </w:r>
          </w:p>
        </w:tc>
      </w:tr>
      <w:tr w:rsidR="00572EA9" w:rsidRPr="004D348E" w14:paraId="2C59A9A6" w14:textId="77777777" w:rsidTr="00B556A6">
        <w:tc>
          <w:tcPr>
            <w:tcW w:w="9606" w:type="dxa"/>
          </w:tcPr>
          <w:p w14:paraId="57F9FC87" w14:textId="77777777" w:rsidR="00572EA9" w:rsidRPr="004D348E"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Contribute to the programme development by providing subject specialist information.</w:t>
            </w:r>
          </w:p>
        </w:tc>
      </w:tr>
    </w:tbl>
    <w:p w14:paraId="06CE20A5" w14:textId="77777777" w:rsidR="00572EA9" w:rsidRPr="004D348E" w:rsidRDefault="00572EA9" w:rsidP="00572EA9">
      <w:pPr>
        <w:spacing w:after="0" w:line="240" w:lineRule="auto"/>
        <w:rPr>
          <w:rFonts w:ascii="Open Sans Light" w:eastAsia="Calibri" w:hAnsi="Open Sans Light" w:cs="Open Sans Light"/>
          <w:b/>
          <w:sz w:val="20"/>
          <w:szCs w:val="20"/>
        </w:rPr>
      </w:pPr>
    </w:p>
    <w:p w14:paraId="2CC71D87" w14:textId="77777777" w:rsidR="00572EA9" w:rsidRPr="004D348E"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4D348E">
        <w:rPr>
          <w:rFonts w:ascii="Open Sans Light" w:eastAsia="Times New Roman" w:hAnsi="Open Sans Light" w:cs="Open Sans Light"/>
          <w:b/>
          <w:sz w:val="20"/>
          <w:szCs w:val="20"/>
        </w:rPr>
        <w:t>Continuous Professional Development</w:t>
      </w:r>
    </w:p>
    <w:tbl>
      <w:tblPr>
        <w:tblStyle w:val="TableGrid1"/>
        <w:tblW w:w="9606" w:type="dxa"/>
        <w:tblLayout w:type="fixed"/>
        <w:tblLook w:val="04A0" w:firstRow="1" w:lastRow="0" w:firstColumn="1" w:lastColumn="0" w:noHBand="0" w:noVBand="1"/>
      </w:tblPr>
      <w:tblGrid>
        <w:gridCol w:w="9606"/>
      </w:tblGrid>
      <w:tr w:rsidR="00572EA9" w:rsidRPr="004D348E" w14:paraId="29FE0361" w14:textId="77777777" w:rsidTr="00B556A6">
        <w:tc>
          <w:tcPr>
            <w:tcW w:w="9606" w:type="dxa"/>
          </w:tcPr>
          <w:p w14:paraId="6DC497BC" w14:textId="77777777" w:rsidR="00572EA9" w:rsidRPr="004D348E" w:rsidRDefault="00572EA9" w:rsidP="00572EA9">
            <w:pPr>
              <w:numPr>
                <w:ilvl w:val="0"/>
                <w:numId w:val="6"/>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4D348E">
              <w:rPr>
                <w:rFonts w:ascii="Open Sans Light" w:eastAsia="Times New Roman" w:hAnsi="Open Sans Light" w:cs="Open Sans Light"/>
              </w:rPr>
              <w:t>Participate in staff development activities to support Continuous Professional Development (CPD) and keep a Professional Development Portfolio (PDP) to evidence personal development and impact on practice.</w:t>
            </w:r>
          </w:p>
        </w:tc>
      </w:tr>
      <w:tr w:rsidR="00572EA9" w:rsidRPr="004D348E" w14:paraId="41313063" w14:textId="77777777" w:rsidTr="00B556A6">
        <w:tc>
          <w:tcPr>
            <w:tcW w:w="9606" w:type="dxa"/>
          </w:tcPr>
          <w:p w14:paraId="10D4724A" w14:textId="77777777" w:rsidR="00572EA9" w:rsidRPr="004D348E" w:rsidRDefault="00572EA9" w:rsidP="00572EA9">
            <w:pPr>
              <w:numPr>
                <w:ilvl w:val="0"/>
                <w:numId w:val="6"/>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Actively participate in the College performance management processes, including appraisals to support personal and professional development and enhance student experience.</w:t>
            </w:r>
          </w:p>
        </w:tc>
      </w:tr>
      <w:tr w:rsidR="00572EA9" w:rsidRPr="004D348E" w14:paraId="612EA8E7" w14:textId="77777777" w:rsidTr="00B556A6">
        <w:tc>
          <w:tcPr>
            <w:tcW w:w="9606" w:type="dxa"/>
          </w:tcPr>
          <w:p w14:paraId="171A25F3" w14:textId="77777777" w:rsidR="00572EA9" w:rsidRPr="004D348E" w:rsidRDefault="00572EA9" w:rsidP="00572EA9">
            <w:pPr>
              <w:numPr>
                <w:ilvl w:val="0"/>
                <w:numId w:val="6"/>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4D348E">
              <w:rPr>
                <w:rFonts w:ascii="Open Sans Light" w:eastAsia="Times New Roman" w:hAnsi="Open Sans Light" w:cs="Open Sans Light"/>
              </w:rPr>
              <w:t>Complete all mandatory training as required in line with college expectations.</w:t>
            </w:r>
          </w:p>
        </w:tc>
      </w:tr>
    </w:tbl>
    <w:p w14:paraId="561286A6" w14:textId="77777777" w:rsidR="00572EA9" w:rsidRDefault="00572EA9" w:rsidP="00572EA9">
      <w:pPr>
        <w:spacing w:after="0" w:line="240" w:lineRule="auto"/>
        <w:rPr>
          <w:rFonts w:ascii="Open Sans Light" w:eastAsia="Calibri" w:hAnsi="Open Sans Light" w:cs="Open Sans Light"/>
          <w:b/>
          <w:sz w:val="20"/>
          <w:szCs w:val="20"/>
        </w:rPr>
      </w:pPr>
    </w:p>
    <w:p w14:paraId="1FC47B41" w14:textId="77777777" w:rsidR="009D549C" w:rsidRPr="004D348E" w:rsidRDefault="009D549C" w:rsidP="00572EA9">
      <w:pPr>
        <w:spacing w:after="0" w:line="240" w:lineRule="auto"/>
        <w:rPr>
          <w:rFonts w:ascii="Open Sans Light" w:eastAsia="Calibri" w:hAnsi="Open Sans Light" w:cs="Open Sans Light"/>
          <w:b/>
          <w:sz w:val="20"/>
          <w:szCs w:val="20"/>
        </w:rPr>
      </w:pPr>
    </w:p>
    <w:p w14:paraId="4FB92422" w14:textId="77777777" w:rsidR="00572EA9" w:rsidRPr="004D348E"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4D348E">
        <w:rPr>
          <w:rFonts w:ascii="Open Sans Light" w:eastAsia="Times New Roman" w:hAnsi="Open Sans Light" w:cs="Open Sans Light"/>
          <w:b/>
          <w:sz w:val="20"/>
          <w:szCs w:val="20"/>
        </w:rPr>
        <w:t>Other responsibilities and duties</w:t>
      </w:r>
    </w:p>
    <w:tbl>
      <w:tblPr>
        <w:tblStyle w:val="TableGrid1"/>
        <w:tblW w:w="9606" w:type="dxa"/>
        <w:tblLayout w:type="fixed"/>
        <w:tblLook w:val="04A0" w:firstRow="1" w:lastRow="0" w:firstColumn="1" w:lastColumn="0" w:noHBand="0" w:noVBand="1"/>
      </w:tblPr>
      <w:tblGrid>
        <w:gridCol w:w="9606"/>
      </w:tblGrid>
      <w:tr w:rsidR="00400CB2" w:rsidRPr="004D348E" w14:paraId="4EAE3066" w14:textId="77777777" w:rsidTr="00B556A6">
        <w:tc>
          <w:tcPr>
            <w:tcW w:w="9606" w:type="dxa"/>
          </w:tcPr>
          <w:p w14:paraId="0CAC1D0C" w14:textId="77777777" w:rsidR="00BF7763" w:rsidRDefault="00400CB2" w:rsidP="00400CB2">
            <w:pPr>
              <w:numPr>
                <w:ilvl w:val="0"/>
                <w:numId w:val="6"/>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4D348E">
              <w:rPr>
                <w:rFonts w:ascii="Open Sans Light" w:eastAsia="Times New Roman" w:hAnsi="Open Sans Light" w:cs="Open Sans Light"/>
              </w:rPr>
              <w:t xml:space="preserve">Undertake wider estate management linked to department such as </w:t>
            </w:r>
            <w:r w:rsidR="004C20D2">
              <w:rPr>
                <w:rFonts w:ascii="Open Sans Light" w:eastAsia="Times New Roman" w:hAnsi="Open Sans Light" w:cs="Open Sans Light"/>
              </w:rPr>
              <w:t xml:space="preserve">Game, </w:t>
            </w:r>
            <w:r w:rsidRPr="004D348E">
              <w:rPr>
                <w:rFonts w:ascii="Open Sans Light" w:eastAsia="Times New Roman" w:hAnsi="Open Sans Light" w:cs="Open Sans Light"/>
              </w:rPr>
              <w:t>fisheries, aquaculture and woodland work as directed by the Curriculum Manager at certain times of the year.</w:t>
            </w:r>
          </w:p>
          <w:p w14:paraId="41E31007" w14:textId="77777777" w:rsidR="00BF7763" w:rsidRPr="00BF7763" w:rsidRDefault="00BF7763" w:rsidP="00BF7763">
            <w:pPr>
              <w:rPr>
                <w:rFonts w:ascii="Open Sans Light" w:eastAsia="Times New Roman" w:hAnsi="Open Sans Light" w:cs="Open Sans Light"/>
              </w:rPr>
            </w:pPr>
          </w:p>
          <w:p w14:paraId="3EEABF00" w14:textId="77777777" w:rsidR="00400CB2" w:rsidRPr="00BF7763" w:rsidRDefault="00BF7763" w:rsidP="00BF7763">
            <w:pPr>
              <w:tabs>
                <w:tab w:val="left" w:pos="1800"/>
              </w:tabs>
              <w:rPr>
                <w:rFonts w:ascii="Open Sans Light" w:eastAsia="Times New Roman" w:hAnsi="Open Sans Light" w:cs="Open Sans Light"/>
              </w:rPr>
            </w:pPr>
            <w:r>
              <w:rPr>
                <w:rFonts w:ascii="Open Sans Light" w:eastAsia="Times New Roman" w:hAnsi="Open Sans Light" w:cs="Open Sans Light"/>
              </w:rPr>
              <w:tab/>
            </w:r>
          </w:p>
        </w:tc>
      </w:tr>
      <w:tr w:rsidR="00400CB2" w:rsidRPr="004D348E" w14:paraId="554D62D5" w14:textId="77777777" w:rsidTr="00B556A6">
        <w:tc>
          <w:tcPr>
            <w:tcW w:w="9606" w:type="dxa"/>
          </w:tcPr>
          <w:p w14:paraId="0B83AB40" w14:textId="77777777" w:rsidR="00400CB2" w:rsidRPr="004D348E" w:rsidRDefault="00400CB2" w:rsidP="00400CB2">
            <w:pPr>
              <w:numPr>
                <w:ilvl w:val="0"/>
                <w:numId w:val="6"/>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4D348E">
              <w:rPr>
                <w:rFonts w:ascii="Open Sans Light" w:eastAsia="Times New Roman" w:hAnsi="Open Sans Light" w:cs="Open Sans Light"/>
                <w:color w:val="000000" w:themeColor="text1"/>
              </w:rPr>
              <w:t>Participate in staff and student recruitment campaigns, interviews, Open Days and promotional/information events.</w:t>
            </w:r>
          </w:p>
        </w:tc>
      </w:tr>
      <w:tr w:rsidR="00400CB2" w:rsidRPr="004D348E" w14:paraId="5922D3F8" w14:textId="77777777" w:rsidTr="00B556A6">
        <w:tc>
          <w:tcPr>
            <w:tcW w:w="9606" w:type="dxa"/>
          </w:tcPr>
          <w:p w14:paraId="14D56225" w14:textId="77777777" w:rsidR="00400CB2" w:rsidRPr="004D348E" w:rsidRDefault="00400CB2" w:rsidP="00400CB2">
            <w:pPr>
              <w:numPr>
                <w:ilvl w:val="0"/>
                <w:numId w:val="6"/>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4D348E">
              <w:rPr>
                <w:rFonts w:ascii="Open Sans Light" w:eastAsia="Times New Roman" w:hAnsi="Open Sans Light" w:cs="Open Sans Light"/>
                <w:color w:val="000000" w:themeColor="text1"/>
              </w:rPr>
              <w:t>Work with employers and other stakeholders as required to develop and deliver high quality curriculum.</w:t>
            </w:r>
          </w:p>
        </w:tc>
      </w:tr>
      <w:tr w:rsidR="00400CB2" w:rsidRPr="004D348E" w14:paraId="0C840F9B" w14:textId="77777777" w:rsidTr="00B556A6">
        <w:tc>
          <w:tcPr>
            <w:tcW w:w="9606" w:type="dxa"/>
          </w:tcPr>
          <w:p w14:paraId="282AC995" w14:textId="77777777" w:rsidR="00400CB2" w:rsidRPr="004D348E" w:rsidRDefault="00400CB2" w:rsidP="00400CB2">
            <w:pPr>
              <w:numPr>
                <w:ilvl w:val="0"/>
                <w:numId w:val="6"/>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4D348E">
              <w:rPr>
                <w:rFonts w:ascii="Open Sans Light" w:eastAsia="Times New Roman" w:hAnsi="Open Sans Light" w:cs="Open Sans Light"/>
                <w:color w:val="000000" w:themeColor="text1"/>
              </w:rPr>
              <w:lastRenderedPageBreak/>
              <w:t>Contribute to, and support delivery of the college strategic plan.</w:t>
            </w:r>
          </w:p>
        </w:tc>
      </w:tr>
      <w:tr w:rsidR="00400CB2" w:rsidRPr="004D348E" w14:paraId="50766D33" w14:textId="77777777" w:rsidTr="00B556A6">
        <w:tc>
          <w:tcPr>
            <w:tcW w:w="9606" w:type="dxa"/>
          </w:tcPr>
          <w:p w14:paraId="415762CF" w14:textId="77777777" w:rsidR="00400CB2" w:rsidRPr="004D348E" w:rsidRDefault="00400CB2" w:rsidP="00400CB2">
            <w:pPr>
              <w:numPr>
                <w:ilvl w:val="0"/>
                <w:numId w:val="6"/>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4D348E">
              <w:rPr>
                <w:rFonts w:ascii="Open Sans Light" w:eastAsia="Times New Roman" w:hAnsi="Open Sans Light" w:cs="Open Sans Light"/>
                <w:color w:val="000000" w:themeColor="text1"/>
              </w:rPr>
              <w:t>Comply with the departmental operating plan and contribute to action plans as needed.</w:t>
            </w:r>
          </w:p>
        </w:tc>
      </w:tr>
      <w:tr w:rsidR="00400CB2" w:rsidRPr="004D348E" w14:paraId="6B369D00" w14:textId="77777777" w:rsidTr="00B556A6">
        <w:tc>
          <w:tcPr>
            <w:tcW w:w="9606" w:type="dxa"/>
          </w:tcPr>
          <w:p w14:paraId="6A481ABC" w14:textId="77777777" w:rsidR="00400CB2" w:rsidRPr="004D348E" w:rsidRDefault="00400CB2" w:rsidP="00400CB2">
            <w:pPr>
              <w:numPr>
                <w:ilvl w:val="0"/>
                <w:numId w:val="6"/>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4D348E">
              <w:rPr>
                <w:rFonts w:ascii="Open Sans Light" w:eastAsia="Times New Roman" w:hAnsi="Open Sans Light" w:cs="Open Sans Light"/>
                <w:color w:val="000000" w:themeColor="text1"/>
              </w:rPr>
              <w:t xml:space="preserve">Ensure equality of opportunity and promote diversity in all aspects of college life with reference to Ofsted vulnerable student groups and protected characteristics. </w:t>
            </w:r>
          </w:p>
        </w:tc>
      </w:tr>
      <w:tr w:rsidR="00400CB2" w:rsidRPr="004D348E" w14:paraId="7ABB39B5" w14:textId="77777777" w:rsidTr="00B556A6">
        <w:tc>
          <w:tcPr>
            <w:tcW w:w="9606" w:type="dxa"/>
          </w:tcPr>
          <w:p w14:paraId="2931E8C3" w14:textId="77777777" w:rsidR="00400CB2" w:rsidRPr="004D348E" w:rsidRDefault="00400CB2" w:rsidP="00400CB2">
            <w:pPr>
              <w:numPr>
                <w:ilvl w:val="0"/>
                <w:numId w:val="6"/>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4D348E">
              <w:rPr>
                <w:rFonts w:ascii="Open Sans Light" w:eastAsia="Times New Roman" w:hAnsi="Open Sans Light" w:cs="Open Sans Light"/>
                <w:color w:val="000000" w:themeColor="text1"/>
              </w:rPr>
              <w:t>Analyse and selectively implement the calendar of key equality and diversity events across the programme.</w:t>
            </w:r>
          </w:p>
        </w:tc>
      </w:tr>
      <w:tr w:rsidR="00400CB2" w:rsidRPr="004D348E" w14:paraId="09AD35C1" w14:textId="77777777" w:rsidTr="00B556A6">
        <w:tc>
          <w:tcPr>
            <w:tcW w:w="9606" w:type="dxa"/>
          </w:tcPr>
          <w:p w14:paraId="7BA1CFC8" w14:textId="77777777" w:rsidR="00400CB2" w:rsidRPr="004D348E" w:rsidRDefault="00400CB2" w:rsidP="00400CB2">
            <w:pPr>
              <w:numPr>
                <w:ilvl w:val="0"/>
                <w:numId w:val="6"/>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4D348E">
              <w:rPr>
                <w:rFonts w:ascii="Open Sans Light" w:eastAsia="Times New Roman" w:hAnsi="Open Sans Light" w:cs="Open Sans Light"/>
                <w:color w:val="000000" w:themeColor="text1"/>
              </w:rPr>
              <w:t>Ensure all safeguarding policies and procedures are followed.</w:t>
            </w:r>
          </w:p>
        </w:tc>
      </w:tr>
      <w:tr w:rsidR="00400CB2" w:rsidRPr="004D348E" w14:paraId="29A2E20C" w14:textId="77777777" w:rsidTr="00B556A6">
        <w:tc>
          <w:tcPr>
            <w:tcW w:w="9606" w:type="dxa"/>
          </w:tcPr>
          <w:p w14:paraId="54F3D799" w14:textId="77777777" w:rsidR="00400CB2" w:rsidRPr="004D348E" w:rsidRDefault="00400CB2" w:rsidP="00400CB2">
            <w:pPr>
              <w:numPr>
                <w:ilvl w:val="0"/>
                <w:numId w:val="6"/>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4D348E">
              <w:rPr>
                <w:rFonts w:ascii="Open Sans Light" w:eastAsia="Times New Roman" w:hAnsi="Open Sans Light" w:cs="Open Sans Light"/>
                <w:color w:val="000000" w:themeColor="text1"/>
              </w:rPr>
              <w:t>Maintain student destination data to inform self-assessment and quality improvement.</w:t>
            </w:r>
          </w:p>
        </w:tc>
      </w:tr>
      <w:tr w:rsidR="00400CB2" w:rsidRPr="004D348E" w14:paraId="2B15FE38" w14:textId="77777777" w:rsidTr="00B556A6">
        <w:tc>
          <w:tcPr>
            <w:tcW w:w="9606" w:type="dxa"/>
          </w:tcPr>
          <w:p w14:paraId="68C6BB8D" w14:textId="77777777" w:rsidR="00400CB2" w:rsidRPr="004D348E" w:rsidRDefault="00400CB2" w:rsidP="00400CB2">
            <w:pPr>
              <w:numPr>
                <w:ilvl w:val="0"/>
                <w:numId w:val="6"/>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4D348E">
              <w:rPr>
                <w:rFonts w:ascii="Open Sans Light" w:eastAsia="Times New Roman" w:hAnsi="Open Sans Light" w:cs="Open Sans Light"/>
              </w:rPr>
              <w:t>Any other duties connected with the post as are reasonably required from time to time.</w:t>
            </w:r>
          </w:p>
        </w:tc>
      </w:tr>
    </w:tbl>
    <w:p w14:paraId="05C676B3" w14:textId="77777777" w:rsidR="00572EA9" w:rsidRPr="004D348E" w:rsidRDefault="00572EA9" w:rsidP="00572EA9">
      <w:pPr>
        <w:spacing w:after="200" w:line="276" w:lineRule="auto"/>
        <w:contextualSpacing/>
        <w:jc w:val="both"/>
        <w:rPr>
          <w:rFonts w:ascii="Open Sans Light" w:eastAsia="Calibri" w:hAnsi="Open Sans Light" w:cs="Open Sans Light"/>
          <w:sz w:val="20"/>
          <w:szCs w:val="20"/>
        </w:rPr>
      </w:pPr>
    </w:p>
    <w:p w14:paraId="29C46807" w14:textId="77777777" w:rsidR="00572EA9" w:rsidRPr="004D348E" w:rsidRDefault="00572EA9" w:rsidP="00572EA9">
      <w:pPr>
        <w:spacing w:after="0" w:line="240" w:lineRule="auto"/>
        <w:contextualSpacing/>
        <w:jc w:val="both"/>
        <w:rPr>
          <w:rFonts w:ascii="Open Sans Light" w:eastAsia="Times New Roman" w:hAnsi="Open Sans Light" w:cs="Open Sans Light"/>
          <w:b/>
          <w:sz w:val="20"/>
          <w:szCs w:val="20"/>
        </w:rPr>
      </w:pPr>
      <w:r w:rsidRPr="004D348E">
        <w:rPr>
          <w:rFonts w:ascii="Open Sans Light" w:eastAsia="Times New Roman" w:hAnsi="Open Sans Light" w:cs="Open Sans Light"/>
          <w:b/>
          <w:sz w:val="20"/>
          <w:szCs w:val="20"/>
        </w:rPr>
        <w:t>Qualifications / Skills / Knowledge / Qualities</w:t>
      </w:r>
    </w:p>
    <w:p w14:paraId="6ED79474" w14:textId="77777777" w:rsidR="00572EA9" w:rsidRPr="004D348E" w:rsidRDefault="00572EA9" w:rsidP="00572EA9">
      <w:pPr>
        <w:spacing w:after="0" w:line="240" w:lineRule="auto"/>
        <w:contextualSpacing/>
        <w:jc w:val="both"/>
        <w:rPr>
          <w:rFonts w:ascii="Open Sans Light" w:eastAsia="Times New Roman" w:hAnsi="Open Sans Light" w:cs="Open Sans Light"/>
          <w:b/>
          <w:sz w:val="20"/>
          <w:szCs w:val="20"/>
          <w:u w:val="single"/>
        </w:rPr>
      </w:pPr>
    </w:p>
    <w:p w14:paraId="5F672405" w14:textId="77777777" w:rsidR="00572EA9" w:rsidRPr="004D348E" w:rsidRDefault="00572EA9" w:rsidP="00572EA9">
      <w:pPr>
        <w:spacing w:after="0" w:line="240" w:lineRule="auto"/>
        <w:contextualSpacing/>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14:paraId="12DDB3A7" w14:textId="77777777" w:rsidR="00572EA9" w:rsidRPr="004D348E" w:rsidRDefault="00572EA9" w:rsidP="00572EA9">
      <w:pPr>
        <w:spacing w:after="0" w:line="240" w:lineRule="auto"/>
        <w:contextualSpacing/>
        <w:rPr>
          <w:rFonts w:ascii="Open Sans Light" w:eastAsia="Times New Roman" w:hAnsi="Open Sans Light" w:cs="Open Sans Light"/>
          <w:sz w:val="20"/>
          <w:szCs w:val="20"/>
        </w:rPr>
      </w:pPr>
    </w:p>
    <w:p w14:paraId="5E41CD5B" w14:textId="77777777" w:rsidR="00572EA9" w:rsidRPr="004D348E" w:rsidRDefault="00572EA9" w:rsidP="00572EA9">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At Plumpton College we are:</w:t>
      </w:r>
    </w:p>
    <w:p w14:paraId="1D700509" w14:textId="77777777" w:rsidR="00572EA9" w:rsidRPr="004D348E" w:rsidRDefault="00572EA9" w:rsidP="00572EA9">
      <w:pPr>
        <w:spacing w:after="0" w:line="240" w:lineRule="auto"/>
        <w:contextualSpacing/>
        <w:jc w:val="both"/>
        <w:rPr>
          <w:rFonts w:ascii="Open Sans Light" w:eastAsia="Calibri" w:hAnsi="Open Sans Light" w:cs="Open Sans Light"/>
          <w:sz w:val="20"/>
          <w:szCs w:val="20"/>
        </w:rPr>
      </w:pPr>
    </w:p>
    <w:p w14:paraId="6D7DF01A" w14:textId="77777777" w:rsidR="004D348E" w:rsidRPr="004D348E" w:rsidRDefault="004D348E" w:rsidP="004D348E">
      <w:pPr>
        <w:pStyle w:val="ListParagraph"/>
        <w:numPr>
          <w:ilvl w:val="0"/>
          <w:numId w:val="9"/>
        </w:numPr>
        <w:contextualSpacing/>
        <w:jc w:val="both"/>
        <w:rPr>
          <w:rFonts w:ascii="Open Sans Light" w:eastAsia="Calibri" w:hAnsi="Open Sans Light" w:cs="Open Sans Light"/>
          <w:sz w:val="20"/>
        </w:rPr>
      </w:pPr>
      <w:r w:rsidRPr="004D348E">
        <w:rPr>
          <w:rFonts w:ascii="Open Sans Light" w:eastAsia="Calibri" w:hAnsi="Open Sans Light" w:cs="Open Sans Light"/>
          <w:sz w:val="20"/>
        </w:rPr>
        <w:t>Ambitious and progressive</w:t>
      </w:r>
    </w:p>
    <w:p w14:paraId="1370FA60" w14:textId="77777777" w:rsidR="004D348E" w:rsidRPr="004D348E" w:rsidRDefault="004D348E" w:rsidP="004D348E">
      <w:pPr>
        <w:pStyle w:val="ListParagraph"/>
        <w:numPr>
          <w:ilvl w:val="0"/>
          <w:numId w:val="9"/>
        </w:numPr>
        <w:contextualSpacing/>
        <w:jc w:val="both"/>
        <w:rPr>
          <w:rFonts w:ascii="Open Sans Light" w:eastAsia="Calibri" w:hAnsi="Open Sans Light" w:cs="Open Sans Light"/>
          <w:sz w:val="20"/>
        </w:rPr>
      </w:pPr>
      <w:r w:rsidRPr="004D348E">
        <w:rPr>
          <w:rFonts w:ascii="Open Sans Light" w:eastAsia="Calibri" w:hAnsi="Open Sans Light" w:cs="Open Sans Light"/>
          <w:sz w:val="20"/>
        </w:rPr>
        <w:t>Enterprising</w:t>
      </w:r>
    </w:p>
    <w:p w14:paraId="70420220" w14:textId="77777777" w:rsidR="004D348E" w:rsidRPr="004D348E" w:rsidRDefault="004D348E" w:rsidP="004D348E">
      <w:pPr>
        <w:pStyle w:val="ListParagraph"/>
        <w:numPr>
          <w:ilvl w:val="0"/>
          <w:numId w:val="9"/>
        </w:numPr>
        <w:contextualSpacing/>
        <w:jc w:val="both"/>
        <w:rPr>
          <w:rFonts w:ascii="Open Sans Light" w:eastAsia="Calibri" w:hAnsi="Open Sans Light" w:cs="Open Sans Light"/>
          <w:sz w:val="20"/>
        </w:rPr>
      </w:pPr>
      <w:r w:rsidRPr="004D348E">
        <w:rPr>
          <w:rFonts w:ascii="Open Sans Light" w:eastAsia="Calibri" w:hAnsi="Open Sans Light" w:cs="Open Sans Light"/>
          <w:sz w:val="20"/>
        </w:rPr>
        <w:t xml:space="preserve">Professional </w:t>
      </w:r>
    </w:p>
    <w:p w14:paraId="2F5869E1" w14:textId="77777777" w:rsidR="004D348E" w:rsidRPr="004D348E" w:rsidRDefault="004D348E" w:rsidP="004D348E">
      <w:pPr>
        <w:pStyle w:val="ListParagraph"/>
        <w:numPr>
          <w:ilvl w:val="0"/>
          <w:numId w:val="9"/>
        </w:numPr>
        <w:contextualSpacing/>
        <w:jc w:val="both"/>
        <w:rPr>
          <w:rFonts w:ascii="Open Sans Light" w:eastAsia="Calibri" w:hAnsi="Open Sans Light" w:cs="Open Sans Light"/>
          <w:sz w:val="20"/>
        </w:rPr>
      </w:pPr>
      <w:r w:rsidRPr="004D348E">
        <w:rPr>
          <w:rFonts w:ascii="Open Sans Light" w:eastAsia="Calibri" w:hAnsi="Open Sans Light" w:cs="Open Sans Light"/>
          <w:sz w:val="20"/>
        </w:rPr>
        <w:t>Supportive</w:t>
      </w:r>
    </w:p>
    <w:p w14:paraId="6DE2B813" w14:textId="77777777" w:rsidR="004D348E" w:rsidRPr="004D348E" w:rsidRDefault="004D348E" w:rsidP="004D348E">
      <w:pPr>
        <w:pStyle w:val="ListParagraph"/>
        <w:numPr>
          <w:ilvl w:val="0"/>
          <w:numId w:val="9"/>
        </w:numPr>
        <w:contextualSpacing/>
        <w:jc w:val="both"/>
        <w:rPr>
          <w:rFonts w:ascii="Open Sans Light" w:eastAsia="Calibri" w:hAnsi="Open Sans Light" w:cs="Open Sans Light"/>
          <w:sz w:val="20"/>
        </w:rPr>
      </w:pPr>
      <w:r w:rsidRPr="004D348E">
        <w:rPr>
          <w:rFonts w:ascii="Open Sans Light" w:eastAsia="Calibri" w:hAnsi="Open Sans Light" w:cs="Open Sans Light"/>
          <w:sz w:val="20"/>
        </w:rPr>
        <w:t>Passionate about everything we do</w:t>
      </w:r>
    </w:p>
    <w:p w14:paraId="2DBC9ADA" w14:textId="77777777" w:rsidR="00572EA9" w:rsidRPr="004D348E" w:rsidRDefault="00572EA9" w:rsidP="00572EA9">
      <w:pPr>
        <w:spacing w:after="0" w:line="240" w:lineRule="auto"/>
        <w:contextualSpacing/>
        <w:jc w:val="both"/>
        <w:rPr>
          <w:rFonts w:ascii="Open Sans Light" w:eastAsia="Calibri" w:hAnsi="Open Sans Light" w:cs="Open Sans Light"/>
          <w:b/>
          <w:sz w:val="20"/>
          <w:szCs w:val="20"/>
        </w:rPr>
      </w:pPr>
    </w:p>
    <w:tbl>
      <w:tblPr>
        <w:tblStyle w:val="TableGrid1"/>
        <w:tblW w:w="9606" w:type="dxa"/>
        <w:tblLook w:val="04A0" w:firstRow="1" w:lastRow="0" w:firstColumn="1" w:lastColumn="0" w:noHBand="0" w:noVBand="1"/>
      </w:tblPr>
      <w:tblGrid>
        <w:gridCol w:w="9606"/>
      </w:tblGrid>
      <w:tr w:rsidR="00572EA9" w:rsidRPr="004D348E" w14:paraId="4836704A" w14:textId="77777777" w:rsidTr="00B556A6">
        <w:tc>
          <w:tcPr>
            <w:tcW w:w="9606" w:type="dxa"/>
            <w:vAlign w:val="center"/>
          </w:tcPr>
          <w:p w14:paraId="378D710A" w14:textId="77777777" w:rsidR="00572EA9" w:rsidRPr="004D348E" w:rsidRDefault="00572EA9" w:rsidP="00572EA9">
            <w:pPr>
              <w:tabs>
                <w:tab w:val="center" w:pos="4513"/>
                <w:tab w:val="right" w:pos="9026"/>
              </w:tabs>
              <w:spacing w:after="120" w:line="276" w:lineRule="auto"/>
              <w:jc w:val="both"/>
              <w:rPr>
                <w:rFonts w:ascii="Open Sans Light" w:hAnsi="Open Sans Light" w:cs="Open Sans Light"/>
                <w:b/>
              </w:rPr>
            </w:pPr>
            <w:r w:rsidRPr="004D348E">
              <w:rPr>
                <w:rFonts w:ascii="Open Sans Light" w:hAnsi="Open Sans Light" w:cs="Open Sans Light"/>
                <w:b/>
              </w:rPr>
              <w:t>Essential criteria for the post</w:t>
            </w:r>
          </w:p>
        </w:tc>
      </w:tr>
      <w:tr w:rsidR="00572EA9" w:rsidRPr="004D348E" w14:paraId="7181868D" w14:textId="77777777" w:rsidTr="00B556A6">
        <w:tc>
          <w:tcPr>
            <w:tcW w:w="9606" w:type="dxa"/>
            <w:vAlign w:val="center"/>
          </w:tcPr>
          <w:p w14:paraId="6B7E90AF"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Show evidence of or potential to teach to a consistently good or better standard.</w:t>
            </w:r>
          </w:p>
        </w:tc>
      </w:tr>
      <w:tr w:rsidR="00572EA9" w:rsidRPr="004D348E" w14:paraId="3FE6DBE6" w14:textId="77777777" w:rsidTr="00B556A6">
        <w:tc>
          <w:tcPr>
            <w:tcW w:w="9606" w:type="dxa"/>
            <w:vAlign w:val="center"/>
          </w:tcPr>
          <w:p w14:paraId="1113CE87"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Level 2 or higher qualifications in both English and maths.</w:t>
            </w:r>
          </w:p>
        </w:tc>
      </w:tr>
      <w:tr w:rsidR="00572EA9" w:rsidRPr="004D348E" w14:paraId="7F27182F" w14:textId="77777777" w:rsidTr="00B556A6">
        <w:tc>
          <w:tcPr>
            <w:tcW w:w="9606" w:type="dxa"/>
            <w:vAlign w:val="center"/>
          </w:tcPr>
          <w:p w14:paraId="168ECBA4"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Sector / industry experience and/or evidence of specialist subject knowledge in key areas.</w:t>
            </w:r>
          </w:p>
        </w:tc>
      </w:tr>
      <w:tr w:rsidR="00572EA9" w:rsidRPr="004D348E" w14:paraId="03F2BD69" w14:textId="77777777" w:rsidTr="00B556A6">
        <w:tc>
          <w:tcPr>
            <w:tcW w:w="9606" w:type="dxa"/>
            <w:vAlign w:val="center"/>
          </w:tcPr>
          <w:p w14:paraId="19D7B977"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Demonstrate a strong desire to work collaboratively as part of a high performing team.</w:t>
            </w:r>
          </w:p>
        </w:tc>
      </w:tr>
      <w:tr w:rsidR="00572EA9" w:rsidRPr="004D348E" w14:paraId="7F6B796C" w14:textId="77777777" w:rsidTr="00B556A6">
        <w:tc>
          <w:tcPr>
            <w:tcW w:w="9606" w:type="dxa"/>
            <w:vAlign w:val="center"/>
          </w:tcPr>
          <w:p w14:paraId="12591AF2"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Have a strong desire to see students succeed, evidenced by good or better key performance indicators for allocated programme(s).</w:t>
            </w:r>
          </w:p>
        </w:tc>
      </w:tr>
      <w:tr w:rsidR="00572EA9" w:rsidRPr="004D348E" w14:paraId="7271A4FD" w14:textId="77777777" w:rsidTr="00B556A6">
        <w:tc>
          <w:tcPr>
            <w:tcW w:w="9606" w:type="dxa"/>
            <w:vAlign w:val="center"/>
          </w:tcPr>
          <w:p w14:paraId="591E1753"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Clear understanding of the needs of students and how these may be met.</w:t>
            </w:r>
          </w:p>
        </w:tc>
      </w:tr>
      <w:tr w:rsidR="00572EA9" w:rsidRPr="004D348E" w14:paraId="27609E75" w14:textId="77777777" w:rsidTr="00B556A6">
        <w:tc>
          <w:tcPr>
            <w:tcW w:w="9606" w:type="dxa"/>
            <w:vAlign w:val="center"/>
          </w:tcPr>
          <w:p w14:paraId="0CD375F3"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Demonstrate a clear understanding of the factors affecting student welfare and best practice in maintaining and enhancing student behaviour and safeguarding.</w:t>
            </w:r>
          </w:p>
        </w:tc>
      </w:tr>
      <w:tr w:rsidR="00572EA9" w:rsidRPr="004D348E" w14:paraId="13CB07D9" w14:textId="77777777" w:rsidTr="00B556A6">
        <w:tc>
          <w:tcPr>
            <w:tcW w:w="9606" w:type="dxa"/>
            <w:vAlign w:val="center"/>
          </w:tcPr>
          <w:p w14:paraId="40ABA44D"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Excellent communicator with highly developed interpersonal skills.</w:t>
            </w:r>
          </w:p>
        </w:tc>
      </w:tr>
      <w:tr w:rsidR="00572EA9" w:rsidRPr="004D348E" w14:paraId="5C3233C9" w14:textId="77777777" w:rsidTr="00B556A6">
        <w:tc>
          <w:tcPr>
            <w:tcW w:w="9606" w:type="dxa"/>
            <w:vAlign w:val="center"/>
          </w:tcPr>
          <w:p w14:paraId="6EF8DC8E"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Willing and able to develop curriculum, teaching and learning materials in subject specialisms as part of continuous development.</w:t>
            </w:r>
          </w:p>
        </w:tc>
      </w:tr>
      <w:tr w:rsidR="00572EA9" w:rsidRPr="004D348E" w14:paraId="5F343858" w14:textId="77777777" w:rsidTr="00B556A6">
        <w:tc>
          <w:tcPr>
            <w:tcW w:w="9606" w:type="dxa"/>
            <w:vAlign w:val="center"/>
          </w:tcPr>
          <w:p w14:paraId="0CF99E22"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 xml:space="preserve">Comprehensive and </w:t>
            </w:r>
            <w:proofErr w:type="gramStart"/>
            <w:r w:rsidRPr="004D348E">
              <w:rPr>
                <w:rFonts w:ascii="Open Sans Light" w:hAnsi="Open Sans Light" w:cs="Open Sans Light"/>
              </w:rPr>
              <w:t>well developed</w:t>
            </w:r>
            <w:proofErr w:type="gramEnd"/>
            <w:r w:rsidRPr="004D348E">
              <w:rPr>
                <w:rFonts w:ascii="Open Sans Light" w:hAnsi="Open Sans Light" w:cs="Open Sans Light"/>
              </w:rPr>
              <w:t xml:space="preserve"> IT skills.</w:t>
            </w:r>
          </w:p>
        </w:tc>
      </w:tr>
      <w:tr w:rsidR="00580E86" w:rsidRPr="004D348E" w14:paraId="69B32CD0" w14:textId="77777777" w:rsidTr="00B556A6">
        <w:tc>
          <w:tcPr>
            <w:tcW w:w="9606" w:type="dxa"/>
            <w:vAlign w:val="center"/>
          </w:tcPr>
          <w:p w14:paraId="7162786F" w14:textId="77777777" w:rsidR="00580E86" w:rsidRPr="004D348E" w:rsidRDefault="00580E86"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Knowledge and understanding of the rearing and release of game birds for sporting purposes</w:t>
            </w:r>
          </w:p>
        </w:tc>
      </w:tr>
      <w:tr w:rsidR="00572EA9" w:rsidRPr="004D348E" w14:paraId="1F2679E2" w14:textId="77777777" w:rsidTr="00B556A6">
        <w:tc>
          <w:tcPr>
            <w:tcW w:w="9606" w:type="dxa"/>
            <w:vAlign w:val="center"/>
          </w:tcPr>
          <w:p w14:paraId="19CB1662"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lastRenderedPageBreak/>
              <w:t>Skills and experience in problem solving and a flexible and adaptable approach.</w:t>
            </w:r>
          </w:p>
        </w:tc>
      </w:tr>
      <w:tr w:rsidR="00572EA9" w:rsidRPr="004D348E" w14:paraId="07997364" w14:textId="77777777" w:rsidTr="00B556A6">
        <w:tc>
          <w:tcPr>
            <w:tcW w:w="9606" w:type="dxa"/>
            <w:vAlign w:val="center"/>
          </w:tcPr>
          <w:p w14:paraId="221E8322"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 xml:space="preserve">Adaptable and flexible approach to change. </w:t>
            </w:r>
          </w:p>
        </w:tc>
      </w:tr>
      <w:tr w:rsidR="00572EA9" w:rsidRPr="004D348E" w14:paraId="1E2F132A" w14:textId="77777777" w:rsidTr="00B556A6">
        <w:tc>
          <w:tcPr>
            <w:tcW w:w="9606" w:type="dxa"/>
            <w:vAlign w:val="center"/>
          </w:tcPr>
          <w:p w14:paraId="24EC741C" w14:textId="77777777" w:rsidR="00572EA9" w:rsidRPr="004D348E" w:rsidRDefault="00572EA9" w:rsidP="00572EA9">
            <w:pPr>
              <w:tabs>
                <w:tab w:val="center" w:pos="4513"/>
                <w:tab w:val="right" w:pos="9026"/>
              </w:tabs>
              <w:spacing w:after="120" w:line="276" w:lineRule="auto"/>
              <w:jc w:val="both"/>
              <w:rPr>
                <w:rFonts w:ascii="Open Sans Light" w:hAnsi="Open Sans Light" w:cs="Open Sans Light"/>
                <w:b/>
              </w:rPr>
            </w:pPr>
            <w:r w:rsidRPr="004D348E">
              <w:rPr>
                <w:rFonts w:ascii="Open Sans Light" w:hAnsi="Open Sans Light" w:cs="Open Sans Light"/>
                <w:b/>
              </w:rPr>
              <w:t>Desirable criteria</w:t>
            </w:r>
          </w:p>
        </w:tc>
      </w:tr>
      <w:tr w:rsidR="00572EA9" w:rsidRPr="004D348E" w14:paraId="68AB3652" w14:textId="77777777" w:rsidTr="00B556A6">
        <w:tc>
          <w:tcPr>
            <w:tcW w:w="9606" w:type="dxa"/>
            <w:vAlign w:val="center"/>
          </w:tcPr>
          <w:p w14:paraId="0EFF068E" w14:textId="77777777" w:rsidR="00572EA9" w:rsidRPr="004D348E" w:rsidRDefault="00572EA9" w:rsidP="00572EA9">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Experience of teaching and learning.</w:t>
            </w:r>
          </w:p>
        </w:tc>
      </w:tr>
      <w:tr w:rsidR="00580E86" w:rsidRPr="004D348E" w14:paraId="1327D116" w14:textId="77777777" w:rsidTr="00B556A6">
        <w:tc>
          <w:tcPr>
            <w:tcW w:w="9606" w:type="dxa"/>
            <w:vAlign w:val="center"/>
          </w:tcPr>
          <w:p w14:paraId="0B4FE599" w14:textId="77777777" w:rsidR="00580E86" w:rsidRPr="004D348E" w:rsidRDefault="00580E86" w:rsidP="00BF7763">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Track record for the successful organisation and management of a</w:t>
            </w:r>
            <w:r w:rsidR="00BF7763">
              <w:rPr>
                <w:rFonts w:ascii="Open Sans Light" w:hAnsi="Open Sans Light" w:cs="Open Sans Light"/>
              </w:rPr>
              <w:t>n agricultural enterprise.</w:t>
            </w:r>
          </w:p>
        </w:tc>
      </w:tr>
      <w:tr w:rsidR="00E20B56" w:rsidRPr="004D348E" w14:paraId="30CB2D13" w14:textId="77777777" w:rsidTr="00B556A6">
        <w:tc>
          <w:tcPr>
            <w:tcW w:w="9606" w:type="dxa"/>
            <w:vAlign w:val="center"/>
          </w:tcPr>
          <w:p w14:paraId="798CFCCD" w14:textId="77777777" w:rsidR="00E20B56" w:rsidRPr="004D348E" w:rsidRDefault="00E20B56" w:rsidP="00BF7763">
            <w:pPr>
              <w:tabs>
                <w:tab w:val="center" w:pos="4513"/>
                <w:tab w:val="right" w:pos="9026"/>
              </w:tabs>
              <w:spacing w:after="120" w:line="276" w:lineRule="auto"/>
              <w:rPr>
                <w:rFonts w:ascii="Open Sans Light" w:hAnsi="Open Sans Light" w:cs="Open Sans Light"/>
              </w:rPr>
            </w:pPr>
            <w:r w:rsidRPr="004D348E">
              <w:rPr>
                <w:rFonts w:ascii="Open Sans Light" w:hAnsi="Open Sans Light" w:cs="Open Sans Light"/>
              </w:rPr>
              <w:t>Hold a relevant teaching qualification for level of programme/course or be willing to gain a relevant formal qualification</w:t>
            </w:r>
          </w:p>
        </w:tc>
      </w:tr>
    </w:tbl>
    <w:p w14:paraId="7D8CFB41" w14:textId="77777777" w:rsidR="001B14BA" w:rsidRPr="004D348E" w:rsidRDefault="001B14BA" w:rsidP="009205E0">
      <w:pPr>
        <w:rPr>
          <w:rFonts w:ascii="Open Sans Light" w:eastAsia="Calibri" w:hAnsi="Open Sans Light" w:cs="Open Sans Light"/>
          <w:sz w:val="20"/>
          <w:szCs w:val="20"/>
        </w:rPr>
      </w:pPr>
    </w:p>
    <w:p w14:paraId="248FE626" w14:textId="77777777" w:rsidR="004D348E" w:rsidRPr="004D348E" w:rsidRDefault="004D348E" w:rsidP="004D348E">
      <w:pPr>
        <w:tabs>
          <w:tab w:val="left" w:pos="-720"/>
          <w:tab w:val="left" w:pos="0"/>
        </w:tabs>
        <w:spacing w:after="0" w:line="240" w:lineRule="auto"/>
        <w:jc w:val="both"/>
        <w:rPr>
          <w:rFonts w:ascii="Open Sans Light" w:eastAsia="Calibri" w:hAnsi="Open Sans Light" w:cs="Open Sans Light"/>
          <w:sz w:val="20"/>
          <w:szCs w:val="20"/>
        </w:rPr>
      </w:pPr>
      <w:r w:rsidRPr="004D348E">
        <w:rPr>
          <w:rFonts w:ascii="Open Sans Light" w:eastAsia="Calibri" w:hAnsi="Open Sans Light" w:cs="Open Sans Light"/>
          <w:b/>
          <w:sz w:val="20"/>
          <w:szCs w:val="20"/>
        </w:rPr>
        <w:t>CONDITIONS OF EMPLOYMENT</w:t>
      </w:r>
    </w:p>
    <w:p w14:paraId="3F7D0B42" w14:textId="77777777" w:rsidR="004D348E" w:rsidRPr="004D348E" w:rsidRDefault="004D348E" w:rsidP="004D348E">
      <w:pPr>
        <w:spacing w:after="0" w:line="240" w:lineRule="auto"/>
        <w:contextualSpacing/>
        <w:jc w:val="both"/>
        <w:rPr>
          <w:rFonts w:ascii="Open Sans Light" w:eastAsia="Times New Roman" w:hAnsi="Open Sans Light" w:cs="Open Sans Light"/>
          <w:sz w:val="20"/>
          <w:szCs w:val="20"/>
          <w:u w:val="single"/>
        </w:rPr>
      </w:pPr>
    </w:p>
    <w:p w14:paraId="3B25B972" w14:textId="77777777" w:rsidR="004D348E" w:rsidRPr="004D348E" w:rsidRDefault="004D348E" w:rsidP="004D348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4D348E">
        <w:rPr>
          <w:rFonts w:ascii="Open Sans Light" w:eastAsia="Calibri" w:hAnsi="Open Sans Light" w:cs="Open Sans Light"/>
          <w:b/>
          <w:bCs/>
          <w:sz w:val="20"/>
          <w:szCs w:val="20"/>
        </w:rPr>
        <w:t>Working Hours</w:t>
      </w:r>
    </w:p>
    <w:p w14:paraId="3148156B" w14:textId="77777777" w:rsidR="004D348E" w:rsidRPr="004D348E" w:rsidRDefault="004D348E" w:rsidP="004D348E">
      <w:pPr>
        <w:spacing w:after="0" w:line="240" w:lineRule="auto"/>
        <w:contextualSpacing/>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Basic working hours are from 0830hrs to 1700hrs Monday to Friday but flexibility will be required to meet the needs of the</w:t>
      </w:r>
      <w:r w:rsidR="004C20D2">
        <w:rPr>
          <w:rFonts w:ascii="Open Sans Light" w:eastAsia="Times New Roman" w:hAnsi="Open Sans Light" w:cs="Open Sans Light"/>
          <w:sz w:val="20"/>
          <w:szCs w:val="20"/>
        </w:rPr>
        <w:t xml:space="preserve"> farm routines</w:t>
      </w:r>
      <w:r w:rsidRPr="004D348E">
        <w:rPr>
          <w:rFonts w:ascii="Open Sans Light" w:eastAsia="Times New Roman" w:hAnsi="Open Sans Light" w:cs="Open Sans Light"/>
          <w:sz w:val="20"/>
          <w:szCs w:val="20"/>
        </w:rPr>
        <w:t xml:space="preserve">. This is an all </w:t>
      </w:r>
      <w:proofErr w:type="gramStart"/>
      <w:r w:rsidRPr="004D348E">
        <w:rPr>
          <w:rFonts w:ascii="Open Sans Light" w:eastAsia="Times New Roman" w:hAnsi="Open Sans Light" w:cs="Open Sans Light"/>
          <w:sz w:val="20"/>
          <w:szCs w:val="20"/>
        </w:rPr>
        <w:t>year round</w:t>
      </w:r>
      <w:proofErr w:type="gramEnd"/>
      <w:r w:rsidRPr="004D348E">
        <w:rPr>
          <w:rFonts w:ascii="Open Sans Light" w:eastAsia="Times New Roman" w:hAnsi="Open Sans Light" w:cs="Open Sans Light"/>
          <w:sz w:val="20"/>
          <w:szCs w:val="20"/>
        </w:rPr>
        <w:t xml:space="preserve"> post. There will be some evening and weekend working required to support department and whole college events where there will be a requirement to attend.</w:t>
      </w:r>
    </w:p>
    <w:p w14:paraId="356A7CE5" w14:textId="77777777" w:rsidR="004D348E" w:rsidRPr="004D348E" w:rsidRDefault="004D348E" w:rsidP="004D348E">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51461A8F" w14:textId="77777777" w:rsidR="004D348E" w:rsidRPr="004D348E" w:rsidRDefault="004D348E" w:rsidP="004D348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4D348E">
        <w:rPr>
          <w:rFonts w:ascii="Open Sans Light" w:eastAsia="Calibri" w:hAnsi="Open Sans Light" w:cs="Open Sans Light"/>
          <w:b/>
          <w:bCs/>
          <w:sz w:val="20"/>
          <w:szCs w:val="20"/>
        </w:rPr>
        <w:t>Annual Leave</w:t>
      </w:r>
    </w:p>
    <w:p w14:paraId="0975B0BA" w14:textId="77777777" w:rsidR="004D348E" w:rsidRPr="004D348E" w:rsidRDefault="004D348E" w:rsidP="004D348E">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03097BB5" w14:textId="77777777" w:rsidR="004D348E" w:rsidRPr="004D348E" w:rsidRDefault="004D348E" w:rsidP="004D348E">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14:paraId="1DDB81B5" w14:textId="77777777" w:rsidR="004D348E" w:rsidRPr="004D348E" w:rsidRDefault="004D348E" w:rsidP="004D348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4D348E">
        <w:rPr>
          <w:rFonts w:ascii="Open Sans Light" w:eastAsia="Calibri" w:hAnsi="Open Sans Light" w:cs="Open Sans Light"/>
          <w:b/>
          <w:bCs/>
          <w:sz w:val="20"/>
          <w:szCs w:val="20"/>
        </w:rPr>
        <w:t>Continuous Professional Development (CPD)</w:t>
      </w:r>
    </w:p>
    <w:p w14:paraId="090BC404" w14:textId="77777777" w:rsidR="004D348E" w:rsidRPr="004D348E" w:rsidRDefault="004D348E" w:rsidP="004D348E">
      <w:pPr>
        <w:spacing w:after="0" w:line="240" w:lineRule="auto"/>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 xml:space="preserve">This post will be entitled to CPD for updating, personal and professional development.  All CPD must be planned, agreed and booked with your Line Manager.  </w:t>
      </w:r>
    </w:p>
    <w:p w14:paraId="236B8DF8" w14:textId="77777777" w:rsidR="004D348E" w:rsidRPr="004D348E" w:rsidRDefault="004D348E" w:rsidP="004D348E">
      <w:pPr>
        <w:spacing w:after="0" w:line="240" w:lineRule="auto"/>
        <w:jc w:val="both"/>
        <w:rPr>
          <w:rFonts w:ascii="Open Sans Light" w:eastAsia="Times New Roman" w:hAnsi="Open Sans Light" w:cs="Open Sans Light"/>
          <w:color w:val="FF0000"/>
          <w:sz w:val="20"/>
          <w:szCs w:val="20"/>
        </w:rPr>
      </w:pPr>
    </w:p>
    <w:p w14:paraId="703225A1" w14:textId="77777777" w:rsidR="004D348E" w:rsidRPr="004D348E" w:rsidRDefault="004D348E" w:rsidP="004D348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4D348E">
        <w:rPr>
          <w:rFonts w:ascii="Open Sans Light" w:eastAsia="Calibri" w:hAnsi="Open Sans Light" w:cs="Open Sans Light"/>
          <w:b/>
          <w:bCs/>
          <w:sz w:val="20"/>
          <w:szCs w:val="20"/>
        </w:rPr>
        <w:t>Benefits</w:t>
      </w:r>
    </w:p>
    <w:p w14:paraId="4EDA76B7" w14:textId="77777777" w:rsidR="004D348E" w:rsidRPr="004D348E" w:rsidRDefault="004D348E" w:rsidP="004D348E">
      <w:pPr>
        <w:spacing w:after="0" w:line="240" w:lineRule="auto"/>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2E09339B" w14:textId="77777777" w:rsidR="004D348E" w:rsidRPr="004D348E" w:rsidRDefault="004D348E" w:rsidP="004D348E">
      <w:pPr>
        <w:spacing w:after="0" w:line="240" w:lineRule="auto"/>
        <w:contextualSpacing/>
        <w:jc w:val="both"/>
        <w:rPr>
          <w:rFonts w:ascii="Open Sans Light" w:eastAsia="Times New Roman" w:hAnsi="Open Sans Light" w:cs="Open Sans Light"/>
          <w:color w:val="FF0000"/>
          <w:sz w:val="20"/>
          <w:szCs w:val="20"/>
          <w:u w:val="single"/>
        </w:rPr>
      </w:pPr>
    </w:p>
    <w:p w14:paraId="320D9514" w14:textId="77777777" w:rsidR="004D348E" w:rsidRPr="004D348E" w:rsidRDefault="004D348E" w:rsidP="004D348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4D348E">
        <w:rPr>
          <w:rFonts w:ascii="Open Sans Light" w:eastAsia="Calibri" w:hAnsi="Open Sans Light" w:cs="Open Sans Light"/>
          <w:b/>
          <w:bCs/>
          <w:sz w:val="20"/>
          <w:szCs w:val="20"/>
        </w:rPr>
        <w:t>Equality and Diversity</w:t>
      </w:r>
    </w:p>
    <w:p w14:paraId="4E1CFCF4" w14:textId="77777777" w:rsidR="004D348E" w:rsidRPr="004D348E" w:rsidRDefault="004D348E" w:rsidP="004D348E">
      <w:pPr>
        <w:tabs>
          <w:tab w:val="left" w:pos="-720"/>
          <w:tab w:val="left" w:pos="0"/>
          <w:tab w:val="left" w:pos="720"/>
        </w:tabs>
        <w:spacing w:after="0" w:line="240" w:lineRule="auto"/>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920EA91" w14:textId="77777777" w:rsidR="004D348E" w:rsidRPr="004D348E" w:rsidRDefault="004D348E" w:rsidP="004D348E">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0ED392EC" w14:textId="77777777" w:rsidR="004D348E" w:rsidRPr="004D348E" w:rsidRDefault="004D348E" w:rsidP="004D348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4D348E">
        <w:rPr>
          <w:rFonts w:ascii="Open Sans Light" w:eastAsia="Calibri" w:hAnsi="Open Sans Light" w:cs="Open Sans Light"/>
          <w:b/>
          <w:bCs/>
          <w:sz w:val="20"/>
          <w:szCs w:val="20"/>
        </w:rPr>
        <w:t>Criminal Record Check via the Disclosure Procedure</w:t>
      </w:r>
    </w:p>
    <w:p w14:paraId="65B81DD5" w14:textId="77777777" w:rsidR="004D348E" w:rsidRPr="004D348E" w:rsidRDefault="004D348E" w:rsidP="004D348E">
      <w:pPr>
        <w:tabs>
          <w:tab w:val="left" w:pos="-720"/>
          <w:tab w:val="left" w:pos="0"/>
          <w:tab w:val="left" w:pos="720"/>
        </w:tabs>
        <w:spacing w:after="0" w:line="240" w:lineRule="auto"/>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635D53C3" w14:textId="77777777" w:rsidR="004D348E" w:rsidRPr="004D348E" w:rsidRDefault="004D348E" w:rsidP="004D348E">
      <w:pPr>
        <w:tabs>
          <w:tab w:val="left" w:pos="-720"/>
          <w:tab w:val="left" w:pos="0"/>
          <w:tab w:val="left" w:pos="720"/>
        </w:tabs>
        <w:spacing w:after="0" w:line="240" w:lineRule="auto"/>
        <w:rPr>
          <w:rFonts w:ascii="Open Sans Light" w:eastAsia="Times New Roman" w:hAnsi="Open Sans Light" w:cs="Open Sans Light"/>
          <w:sz w:val="20"/>
          <w:szCs w:val="20"/>
        </w:rPr>
      </w:pPr>
    </w:p>
    <w:p w14:paraId="0E634273" w14:textId="77777777" w:rsidR="004D348E" w:rsidRPr="004D348E" w:rsidRDefault="004D348E" w:rsidP="004D348E">
      <w:pPr>
        <w:tabs>
          <w:tab w:val="left" w:pos="-720"/>
          <w:tab w:val="left" w:pos="0"/>
          <w:tab w:val="left" w:pos="720"/>
        </w:tabs>
        <w:spacing w:after="0" w:line="240" w:lineRule="auto"/>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The post you have applied for falls into this category and, therefore, requires a criminal background check.</w:t>
      </w:r>
    </w:p>
    <w:p w14:paraId="10F8EAC1" w14:textId="77777777" w:rsidR="003A356F" w:rsidRDefault="003A356F" w:rsidP="004D348E">
      <w:pPr>
        <w:tabs>
          <w:tab w:val="left" w:pos="-720"/>
          <w:tab w:val="left" w:pos="0"/>
          <w:tab w:val="left" w:pos="720"/>
        </w:tabs>
        <w:spacing w:after="0" w:line="240" w:lineRule="auto"/>
        <w:rPr>
          <w:rFonts w:ascii="Open Sans Light" w:eastAsia="Times New Roman" w:hAnsi="Open Sans Light" w:cs="Open Sans Light"/>
          <w:sz w:val="20"/>
          <w:szCs w:val="20"/>
        </w:rPr>
      </w:pPr>
    </w:p>
    <w:p w14:paraId="3852B1B3" w14:textId="77777777" w:rsidR="004D348E" w:rsidRPr="004D348E" w:rsidRDefault="004D348E" w:rsidP="004D348E">
      <w:pPr>
        <w:tabs>
          <w:tab w:val="left" w:pos="-720"/>
          <w:tab w:val="left" w:pos="0"/>
          <w:tab w:val="left" w:pos="720"/>
        </w:tabs>
        <w:spacing w:after="0" w:line="240" w:lineRule="auto"/>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lastRenderedPageBreak/>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5777F3B9" w14:textId="77777777" w:rsidR="004D348E" w:rsidRPr="004D348E" w:rsidRDefault="004D348E" w:rsidP="004D348E">
      <w:pPr>
        <w:tabs>
          <w:tab w:val="left" w:pos="-720"/>
          <w:tab w:val="left" w:pos="0"/>
          <w:tab w:val="left" w:pos="720"/>
        </w:tabs>
        <w:spacing w:after="0" w:line="240" w:lineRule="auto"/>
        <w:rPr>
          <w:rFonts w:ascii="Open Sans Light" w:eastAsia="Times New Roman" w:hAnsi="Open Sans Light" w:cs="Open Sans Light"/>
          <w:sz w:val="20"/>
          <w:szCs w:val="20"/>
        </w:rPr>
      </w:pPr>
    </w:p>
    <w:p w14:paraId="2FCDD5ED" w14:textId="77777777" w:rsidR="004D348E" w:rsidRPr="004D348E" w:rsidRDefault="004D348E" w:rsidP="004D348E">
      <w:pPr>
        <w:tabs>
          <w:tab w:val="left" w:pos="-720"/>
          <w:tab w:val="left" w:pos="0"/>
          <w:tab w:val="left" w:pos="720"/>
        </w:tabs>
        <w:spacing w:after="0" w:line="240" w:lineRule="auto"/>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0694B726" w14:textId="77777777" w:rsidR="004D348E" w:rsidRPr="004D348E" w:rsidRDefault="004D348E" w:rsidP="004D348E">
      <w:pPr>
        <w:tabs>
          <w:tab w:val="left" w:pos="-720"/>
          <w:tab w:val="left" w:pos="0"/>
          <w:tab w:val="left" w:pos="720"/>
        </w:tabs>
        <w:spacing w:after="0" w:line="240" w:lineRule="auto"/>
        <w:rPr>
          <w:rFonts w:ascii="Open Sans Light" w:eastAsia="Times New Roman" w:hAnsi="Open Sans Light" w:cs="Open Sans Light"/>
          <w:sz w:val="20"/>
          <w:szCs w:val="20"/>
        </w:rPr>
      </w:pPr>
    </w:p>
    <w:p w14:paraId="1242DC50" w14:textId="77777777" w:rsidR="004D348E" w:rsidRPr="004D348E" w:rsidRDefault="004D348E" w:rsidP="004D348E">
      <w:pPr>
        <w:tabs>
          <w:tab w:val="left" w:pos="-720"/>
          <w:tab w:val="left" w:pos="0"/>
          <w:tab w:val="left" w:pos="720"/>
        </w:tabs>
        <w:spacing w:after="0" w:line="240" w:lineRule="auto"/>
        <w:rPr>
          <w:rFonts w:ascii="Open Sans Light" w:eastAsia="Times New Roman" w:hAnsi="Open Sans Light" w:cs="Open Sans Light"/>
          <w:sz w:val="20"/>
          <w:szCs w:val="20"/>
        </w:rPr>
      </w:pPr>
      <w:r w:rsidRPr="004D348E">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2A0AA2AF" w14:textId="77777777" w:rsidR="009205E0" w:rsidRPr="004D348E" w:rsidRDefault="009205E0" w:rsidP="009205E0">
      <w:pPr>
        <w:spacing w:after="0" w:line="240" w:lineRule="auto"/>
        <w:rPr>
          <w:rFonts w:ascii="Arial" w:eastAsia="Calibri" w:hAnsi="Arial" w:cs="Arial"/>
          <w:b/>
          <w:sz w:val="20"/>
          <w:szCs w:val="20"/>
        </w:rPr>
      </w:pPr>
    </w:p>
    <w:p w14:paraId="750FE132" w14:textId="77777777" w:rsidR="009205E0" w:rsidRPr="004D348E" w:rsidRDefault="009205E0" w:rsidP="00B26C4A">
      <w:pPr>
        <w:spacing w:after="0" w:line="240" w:lineRule="auto"/>
        <w:rPr>
          <w:rFonts w:ascii="Arial" w:eastAsia="Calibri" w:hAnsi="Arial" w:cs="Arial"/>
          <w:b/>
          <w:sz w:val="20"/>
          <w:szCs w:val="20"/>
        </w:rPr>
      </w:pPr>
    </w:p>
    <w:sectPr w:rsidR="009205E0" w:rsidRPr="004D348E" w:rsidSect="009205E0">
      <w:headerReference w:type="default" r:id="rId11"/>
      <w:footerReference w:type="even" r:id="rId12"/>
      <w:footerReference w:type="default" r:id="rId13"/>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00D79" w14:textId="77777777" w:rsidR="00737FBC" w:rsidRDefault="00737FBC" w:rsidP="00DE485D">
      <w:pPr>
        <w:spacing w:after="0" w:line="240" w:lineRule="auto"/>
      </w:pPr>
      <w:r>
        <w:separator/>
      </w:r>
    </w:p>
  </w:endnote>
  <w:endnote w:type="continuationSeparator" w:id="0">
    <w:p w14:paraId="2446F030" w14:textId="77777777" w:rsidR="00737FBC" w:rsidRDefault="00737FBC"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A620"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40E23"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B153" w14:textId="77777777" w:rsidR="00516B7C" w:rsidRPr="003A356F" w:rsidRDefault="00516B7C" w:rsidP="001F723A">
    <w:pPr>
      <w:pStyle w:val="Footer"/>
      <w:framePr w:wrap="around" w:vAnchor="text" w:hAnchor="page" w:x="10186" w:y="24"/>
      <w:rPr>
        <w:rStyle w:val="PageNumber"/>
        <w:rFonts w:ascii="Open Sans Light" w:hAnsi="Open Sans Light" w:cs="Open Sans Light"/>
        <w:sz w:val="18"/>
        <w:szCs w:val="18"/>
      </w:rPr>
    </w:pPr>
    <w:r w:rsidRPr="003A356F">
      <w:rPr>
        <w:rStyle w:val="PageNumber"/>
        <w:rFonts w:ascii="Open Sans Light" w:hAnsi="Open Sans Light" w:cs="Open Sans Light"/>
        <w:sz w:val="18"/>
        <w:szCs w:val="18"/>
      </w:rPr>
      <w:fldChar w:fldCharType="begin"/>
    </w:r>
    <w:r w:rsidRPr="003A356F">
      <w:rPr>
        <w:rStyle w:val="PageNumber"/>
        <w:rFonts w:ascii="Open Sans Light" w:hAnsi="Open Sans Light" w:cs="Open Sans Light"/>
        <w:sz w:val="18"/>
        <w:szCs w:val="18"/>
      </w:rPr>
      <w:instrText xml:space="preserve">PAGE  </w:instrText>
    </w:r>
    <w:r w:rsidRPr="003A356F">
      <w:rPr>
        <w:rStyle w:val="PageNumber"/>
        <w:rFonts w:ascii="Open Sans Light" w:hAnsi="Open Sans Light" w:cs="Open Sans Light"/>
        <w:sz w:val="18"/>
        <w:szCs w:val="18"/>
      </w:rPr>
      <w:fldChar w:fldCharType="separate"/>
    </w:r>
    <w:r w:rsidR="009531FC">
      <w:rPr>
        <w:rStyle w:val="PageNumber"/>
        <w:rFonts w:ascii="Open Sans Light" w:hAnsi="Open Sans Light" w:cs="Open Sans Light"/>
        <w:noProof/>
        <w:sz w:val="18"/>
        <w:szCs w:val="18"/>
      </w:rPr>
      <w:t>1</w:t>
    </w:r>
    <w:r w:rsidRPr="003A356F">
      <w:rPr>
        <w:rStyle w:val="PageNumber"/>
        <w:rFonts w:ascii="Open Sans Light" w:hAnsi="Open Sans Light" w:cs="Open Sans Light"/>
        <w:sz w:val="18"/>
        <w:szCs w:val="18"/>
      </w:rPr>
      <w:fldChar w:fldCharType="end"/>
    </w:r>
  </w:p>
  <w:p w14:paraId="09D3C6E0" w14:textId="77777777" w:rsidR="00516B7C" w:rsidRPr="003A356F" w:rsidRDefault="00CE17C1" w:rsidP="00516B7C">
    <w:pPr>
      <w:pStyle w:val="Footer"/>
      <w:ind w:right="360"/>
      <w:rPr>
        <w:rFonts w:ascii="Open Sans Light" w:hAnsi="Open Sans Light" w:cs="Open Sans Light"/>
        <w:sz w:val="18"/>
        <w:szCs w:val="18"/>
      </w:rPr>
    </w:pPr>
    <w:r w:rsidRPr="003A356F">
      <w:rPr>
        <w:rFonts w:ascii="Open Sans Light" w:hAnsi="Open Sans Light" w:cs="Open Sans Light"/>
        <w:sz w:val="18"/>
        <w:szCs w:val="18"/>
        <w:lang w:val="en-US"/>
      </w:rPr>
      <w:t xml:space="preserve">Instructor/Technician </w:t>
    </w:r>
    <w:r w:rsidR="00BF7763">
      <w:rPr>
        <w:rFonts w:ascii="Open Sans Light" w:hAnsi="Open Sans Light" w:cs="Open Sans Light"/>
        <w:sz w:val="18"/>
        <w:szCs w:val="18"/>
        <w:lang w:val="en-US"/>
      </w:rPr>
      <w:t>Agriculture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AF0EE" w14:textId="77777777" w:rsidR="00737FBC" w:rsidRDefault="00737FBC" w:rsidP="00DE485D">
      <w:pPr>
        <w:spacing w:after="0" w:line="240" w:lineRule="auto"/>
      </w:pPr>
      <w:r>
        <w:separator/>
      </w:r>
    </w:p>
  </w:footnote>
  <w:footnote w:type="continuationSeparator" w:id="0">
    <w:p w14:paraId="75568FE1" w14:textId="77777777" w:rsidR="00737FBC" w:rsidRDefault="00737FBC"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C667" w14:textId="77777777" w:rsidR="009205E0" w:rsidRPr="004D348E" w:rsidRDefault="001F723A" w:rsidP="009205E0">
    <w:pPr>
      <w:pStyle w:val="Header"/>
      <w:rPr>
        <w:rFonts w:ascii="Open Sans Light" w:hAnsi="Open Sans Light" w:cs="Open Sans Light"/>
        <w:sz w:val="18"/>
        <w:szCs w:val="18"/>
      </w:rPr>
    </w:pPr>
    <w:r w:rsidRPr="004D348E">
      <w:rPr>
        <w:rFonts w:ascii="Open Sans Light" w:hAnsi="Open Sans Light" w:cs="Open Sans Light"/>
        <w:sz w:val="18"/>
        <w:szCs w:val="18"/>
      </w:rPr>
      <w:t>Date issued…</w:t>
    </w:r>
    <w:r w:rsidR="009205E0" w:rsidRPr="004D348E">
      <w:rPr>
        <w:rFonts w:ascii="Open Sans Light" w:hAnsi="Open Sans Light" w:cs="Open Sans Light"/>
        <w:sz w:val="18"/>
        <w:szCs w:val="18"/>
      </w:rPr>
      <w:ptab w:relativeTo="margin" w:alignment="center" w:leader="none"/>
    </w:r>
    <w:r w:rsidR="009205E0" w:rsidRPr="004D348E">
      <w:rPr>
        <w:rFonts w:ascii="Open Sans Light" w:hAnsi="Open Sans Light" w:cs="Open Sans Light"/>
        <w:sz w:val="18"/>
        <w:szCs w:val="18"/>
      </w:rPr>
      <w:t>JD category …………….</w:t>
    </w:r>
    <w:r w:rsidR="009205E0" w:rsidRPr="004D348E">
      <w:rPr>
        <w:rFonts w:ascii="Open Sans Light" w:hAnsi="Open Sans Light" w:cs="Open Sans Light"/>
        <w:sz w:val="18"/>
        <w:szCs w:val="18"/>
      </w:rPr>
      <w:ptab w:relativeTo="margin" w:alignment="right" w:leader="none"/>
    </w:r>
    <w:r w:rsidR="009205E0" w:rsidRPr="004D348E">
      <w:rPr>
        <w:rFonts w:ascii="Open Sans Light" w:hAnsi="Open Sans Light" w:cs="Open Sans Light"/>
        <w:sz w:val="18"/>
        <w:szCs w:val="18"/>
      </w:rPr>
      <w:t>Agreed by …………</w:t>
    </w:r>
    <w:proofErr w:type="gramStart"/>
    <w:r w:rsidR="009205E0" w:rsidRPr="004D348E">
      <w:rPr>
        <w:rFonts w:ascii="Open Sans Light" w:hAnsi="Open Sans Light" w:cs="Open Sans Light"/>
        <w:sz w:val="18"/>
        <w:szCs w:val="18"/>
      </w:rPr>
      <w:t>…..</w:t>
    </w:r>
    <w:proofErr w:type="gramEnd"/>
  </w:p>
  <w:p w14:paraId="2CA04E43" w14:textId="77777777" w:rsidR="009205E0" w:rsidRPr="004D348E" w:rsidRDefault="009205E0" w:rsidP="009205E0">
    <w:pPr>
      <w:pStyle w:val="Header"/>
      <w:tabs>
        <w:tab w:val="clear" w:pos="4513"/>
        <w:tab w:val="clear" w:pos="9026"/>
        <w:tab w:val="left" w:pos="3120"/>
      </w:tabs>
      <w:rPr>
        <w:rFonts w:ascii="Open Sans Light" w:hAnsi="Open Sans Light" w:cs="Open Sans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10552EA8"/>
    <w:multiLevelType w:val="hybridMultilevel"/>
    <w:tmpl w:val="30EE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574BE"/>
    <w:multiLevelType w:val="hybridMultilevel"/>
    <w:tmpl w:val="EB98B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46DD0"/>
    <w:multiLevelType w:val="hybridMultilevel"/>
    <w:tmpl w:val="8CD67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22B97"/>
    <w:multiLevelType w:val="hybridMultilevel"/>
    <w:tmpl w:val="BC6ACDF4"/>
    <w:lvl w:ilvl="0" w:tplc="9FFAB334">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656A0"/>
    <w:multiLevelType w:val="hybridMultilevel"/>
    <w:tmpl w:val="C382CA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
  </w:num>
  <w:num w:numId="4">
    <w:abstractNumId w:val="0"/>
  </w:num>
  <w:num w:numId="5">
    <w:abstractNumId w:val="6"/>
  </w:num>
  <w:num w:numId="6">
    <w:abstractNumId w:val="7"/>
  </w:num>
  <w:num w:numId="7">
    <w:abstractNumId w:val="8"/>
  </w:num>
  <w:num w:numId="8">
    <w:abstractNumId w:val="2"/>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3445F"/>
    <w:rsid w:val="0003747E"/>
    <w:rsid w:val="00053F94"/>
    <w:rsid w:val="00075812"/>
    <w:rsid w:val="0009585D"/>
    <w:rsid w:val="000C35A4"/>
    <w:rsid w:val="000D485F"/>
    <w:rsid w:val="000E08B8"/>
    <w:rsid w:val="000E5CBD"/>
    <w:rsid w:val="000F3F5D"/>
    <w:rsid w:val="00100631"/>
    <w:rsid w:val="00113069"/>
    <w:rsid w:val="0011361F"/>
    <w:rsid w:val="001258B0"/>
    <w:rsid w:val="00132E9A"/>
    <w:rsid w:val="001517A9"/>
    <w:rsid w:val="00165893"/>
    <w:rsid w:val="00185F4A"/>
    <w:rsid w:val="001B14BA"/>
    <w:rsid w:val="001B35BD"/>
    <w:rsid w:val="001B553A"/>
    <w:rsid w:val="001C45D8"/>
    <w:rsid w:val="001D1ED6"/>
    <w:rsid w:val="001F421E"/>
    <w:rsid w:val="001F723A"/>
    <w:rsid w:val="00203ACA"/>
    <w:rsid w:val="002112F6"/>
    <w:rsid w:val="00214B13"/>
    <w:rsid w:val="00232933"/>
    <w:rsid w:val="00236FA7"/>
    <w:rsid w:val="00240B75"/>
    <w:rsid w:val="00252578"/>
    <w:rsid w:val="002811F3"/>
    <w:rsid w:val="00284410"/>
    <w:rsid w:val="002B2D68"/>
    <w:rsid w:val="002D3F67"/>
    <w:rsid w:val="00315563"/>
    <w:rsid w:val="00327AA2"/>
    <w:rsid w:val="0033250A"/>
    <w:rsid w:val="00342459"/>
    <w:rsid w:val="00343DB3"/>
    <w:rsid w:val="00344C8C"/>
    <w:rsid w:val="003523E1"/>
    <w:rsid w:val="003619C9"/>
    <w:rsid w:val="00370AFE"/>
    <w:rsid w:val="00373FF2"/>
    <w:rsid w:val="00377004"/>
    <w:rsid w:val="00393AD1"/>
    <w:rsid w:val="00394171"/>
    <w:rsid w:val="0039580C"/>
    <w:rsid w:val="003A1174"/>
    <w:rsid w:val="003A356F"/>
    <w:rsid w:val="003B5CB2"/>
    <w:rsid w:val="003C0611"/>
    <w:rsid w:val="003E10CB"/>
    <w:rsid w:val="003F211D"/>
    <w:rsid w:val="003F6B3F"/>
    <w:rsid w:val="003F7197"/>
    <w:rsid w:val="00400CB2"/>
    <w:rsid w:val="004129FD"/>
    <w:rsid w:val="00416582"/>
    <w:rsid w:val="004314A1"/>
    <w:rsid w:val="0045335D"/>
    <w:rsid w:val="0046241D"/>
    <w:rsid w:val="00462AFE"/>
    <w:rsid w:val="0049346A"/>
    <w:rsid w:val="004C094C"/>
    <w:rsid w:val="004C20D2"/>
    <w:rsid w:val="004D348E"/>
    <w:rsid w:val="004D53E8"/>
    <w:rsid w:val="00516B7C"/>
    <w:rsid w:val="005224FE"/>
    <w:rsid w:val="005417E9"/>
    <w:rsid w:val="0054366F"/>
    <w:rsid w:val="00544674"/>
    <w:rsid w:val="0054659B"/>
    <w:rsid w:val="00561D9D"/>
    <w:rsid w:val="005663AD"/>
    <w:rsid w:val="00572EA9"/>
    <w:rsid w:val="0057552A"/>
    <w:rsid w:val="00580E86"/>
    <w:rsid w:val="00590EA4"/>
    <w:rsid w:val="005A5C15"/>
    <w:rsid w:val="005C74ED"/>
    <w:rsid w:val="00616467"/>
    <w:rsid w:val="00626661"/>
    <w:rsid w:val="006279F4"/>
    <w:rsid w:val="00630126"/>
    <w:rsid w:val="00631FAC"/>
    <w:rsid w:val="006844CC"/>
    <w:rsid w:val="00685070"/>
    <w:rsid w:val="00685490"/>
    <w:rsid w:val="006B4D4F"/>
    <w:rsid w:val="006D1EF5"/>
    <w:rsid w:val="006D6997"/>
    <w:rsid w:val="006E38DC"/>
    <w:rsid w:val="006F12E6"/>
    <w:rsid w:val="006F274E"/>
    <w:rsid w:val="006F3B3F"/>
    <w:rsid w:val="0070181B"/>
    <w:rsid w:val="0071380D"/>
    <w:rsid w:val="007227B9"/>
    <w:rsid w:val="00737FBC"/>
    <w:rsid w:val="00740F7B"/>
    <w:rsid w:val="00756359"/>
    <w:rsid w:val="00763A82"/>
    <w:rsid w:val="007772E6"/>
    <w:rsid w:val="00792195"/>
    <w:rsid w:val="007C0590"/>
    <w:rsid w:val="007F0906"/>
    <w:rsid w:val="00800618"/>
    <w:rsid w:val="00824FEA"/>
    <w:rsid w:val="00826DD8"/>
    <w:rsid w:val="00830FAF"/>
    <w:rsid w:val="00852793"/>
    <w:rsid w:val="00855F31"/>
    <w:rsid w:val="00865879"/>
    <w:rsid w:val="0088580B"/>
    <w:rsid w:val="00892C36"/>
    <w:rsid w:val="008C58AF"/>
    <w:rsid w:val="008D0F7B"/>
    <w:rsid w:val="008D2419"/>
    <w:rsid w:val="008E6C6D"/>
    <w:rsid w:val="00904BBC"/>
    <w:rsid w:val="00917555"/>
    <w:rsid w:val="009205E0"/>
    <w:rsid w:val="00933336"/>
    <w:rsid w:val="009453CB"/>
    <w:rsid w:val="00947DE5"/>
    <w:rsid w:val="00950A48"/>
    <w:rsid w:val="009531FC"/>
    <w:rsid w:val="00972633"/>
    <w:rsid w:val="009A505C"/>
    <w:rsid w:val="009B24AC"/>
    <w:rsid w:val="009C7DFF"/>
    <w:rsid w:val="009D549C"/>
    <w:rsid w:val="009F0353"/>
    <w:rsid w:val="009F77FA"/>
    <w:rsid w:val="00A0357F"/>
    <w:rsid w:val="00A050C2"/>
    <w:rsid w:val="00A20920"/>
    <w:rsid w:val="00A21946"/>
    <w:rsid w:val="00A316F6"/>
    <w:rsid w:val="00A5296C"/>
    <w:rsid w:val="00A65669"/>
    <w:rsid w:val="00A81F3D"/>
    <w:rsid w:val="00A85CE0"/>
    <w:rsid w:val="00A92083"/>
    <w:rsid w:val="00AA13AA"/>
    <w:rsid w:val="00AC5269"/>
    <w:rsid w:val="00AD075F"/>
    <w:rsid w:val="00AD2B60"/>
    <w:rsid w:val="00AF3F8E"/>
    <w:rsid w:val="00B0300E"/>
    <w:rsid w:val="00B26C4A"/>
    <w:rsid w:val="00B37B30"/>
    <w:rsid w:val="00B412FB"/>
    <w:rsid w:val="00B61DCB"/>
    <w:rsid w:val="00B66EF4"/>
    <w:rsid w:val="00B67B4A"/>
    <w:rsid w:val="00B76E38"/>
    <w:rsid w:val="00B91536"/>
    <w:rsid w:val="00B97CEA"/>
    <w:rsid w:val="00BA17C9"/>
    <w:rsid w:val="00BB18D3"/>
    <w:rsid w:val="00BD6FE8"/>
    <w:rsid w:val="00BF2208"/>
    <w:rsid w:val="00BF7763"/>
    <w:rsid w:val="00C301E2"/>
    <w:rsid w:val="00C330E9"/>
    <w:rsid w:val="00C3502C"/>
    <w:rsid w:val="00C371A4"/>
    <w:rsid w:val="00C44FAC"/>
    <w:rsid w:val="00C54989"/>
    <w:rsid w:val="00C84DED"/>
    <w:rsid w:val="00CA3FD1"/>
    <w:rsid w:val="00CA4DEB"/>
    <w:rsid w:val="00CA5A57"/>
    <w:rsid w:val="00CA7F18"/>
    <w:rsid w:val="00CB0B97"/>
    <w:rsid w:val="00CB1BFA"/>
    <w:rsid w:val="00CB59EF"/>
    <w:rsid w:val="00CC463A"/>
    <w:rsid w:val="00CE17C1"/>
    <w:rsid w:val="00CE4D8A"/>
    <w:rsid w:val="00CE7C97"/>
    <w:rsid w:val="00D00739"/>
    <w:rsid w:val="00D03667"/>
    <w:rsid w:val="00D245FB"/>
    <w:rsid w:val="00D32948"/>
    <w:rsid w:val="00D47AB1"/>
    <w:rsid w:val="00D560B5"/>
    <w:rsid w:val="00D61D76"/>
    <w:rsid w:val="00D733D7"/>
    <w:rsid w:val="00D94581"/>
    <w:rsid w:val="00DA052A"/>
    <w:rsid w:val="00DA178F"/>
    <w:rsid w:val="00DB253A"/>
    <w:rsid w:val="00DB284A"/>
    <w:rsid w:val="00DB4B66"/>
    <w:rsid w:val="00DB63FE"/>
    <w:rsid w:val="00DD0EA9"/>
    <w:rsid w:val="00DE485D"/>
    <w:rsid w:val="00DF520A"/>
    <w:rsid w:val="00E032D0"/>
    <w:rsid w:val="00E20B3F"/>
    <w:rsid w:val="00E20B56"/>
    <w:rsid w:val="00E224B3"/>
    <w:rsid w:val="00E51953"/>
    <w:rsid w:val="00E94454"/>
    <w:rsid w:val="00EA1D67"/>
    <w:rsid w:val="00EA2AF9"/>
    <w:rsid w:val="00EA4ED6"/>
    <w:rsid w:val="00EB08D5"/>
    <w:rsid w:val="00F23713"/>
    <w:rsid w:val="00F557AE"/>
    <w:rsid w:val="00F82C82"/>
    <w:rsid w:val="00F96ABE"/>
    <w:rsid w:val="00FA372A"/>
    <w:rsid w:val="00FB23F9"/>
    <w:rsid w:val="00FB7A61"/>
    <w:rsid w:val="00FC13E4"/>
    <w:rsid w:val="00FE0F11"/>
    <w:rsid w:val="00FE6C5C"/>
    <w:rsid w:val="00FF34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8A4FB43"/>
  <w15:docId w15:val="{04B36310-E228-482E-B591-EEACBB73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578"/>
  </w:style>
  <w:style w:type="paragraph" w:styleId="Heading3">
    <w:name w:val="heading 3"/>
    <w:basedOn w:val="Normal"/>
    <w:next w:val="Normal"/>
    <w:link w:val="Heading3Char"/>
    <w:qFormat/>
    <w:rsid w:val="00EB08D5"/>
    <w:pPr>
      <w:keepNext/>
      <w:spacing w:after="0" w:line="240" w:lineRule="auto"/>
      <w:jc w:val="center"/>
      <w:outlineLvl w:val="2"/>
    </w:pPr>
    <w:rPr>
      <w:rFonts w:ascii="Arial" w:eastAsia="Times New Roman" w:hAnsi="Arial" w:cs="Times New Roman"/>
      <w:b/>
      <w:bCs/>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Heading3Char">
    <w:name w:val="Heading 3 Char"/>
    <w:basedOn w:val="DefaultParagraphFont"/>
    <w:link w:val="Heading3"/>
    <w:rsid w:val="00EB08D5"/>
    <w:rPr>
      <w:rFonts w:ascii="Arial" w:eastAsia="Times New Roman" w:hAnsi="Arial" w:cs="Times New Roman"/>
      <w:b/>
      <w:bCs/>
      <w:sz w:val="28"/>
      <w:szCs w:val="24"/>
      <w:lang w:val="x-none"/>
    </w:rPr>
  </w:style>
  <w:style w:type="paragraph" w:styleId="Title">
    <w:name w:val="Title"/>
    <w:basedOn w:val="Normal"/>
    <w:link w:val="TitleChar"/>
    <w:qFormat/>
    <w:rsid w:val="00EB08D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08D5"/>
    <w:rPr>
      <w:rFonts w:ascii="Times New Roman" w:eastAsia="Times New Roman" w:hAnsi="Times New Roman" w:cs="Times New Roman"/>
      <w:sz w:val="28"/>
      <w:szCs w:val="20"/>
    </w:rPr>
  </w:style>
  <w:style w:type="paragraph" w:styleId="Subtitle">
    <w:name w:val="Subtitle"/>
    <w:basedOn w:val="Normal"/>
    <w:link w:val="SubtitleChar"/>
    <w:qFormat/>
    <w:rsid w:val="00EB08D5"/>
    <w:pPr>
      <w:spacing w:after="0" w:line="240" w:lineRule="auto"/>
      <w:jc w:val="center"/>
    </w:pPr>
    <w:rPr>
      <w:rFonts w:ascii="Arial" w:eastAsia="Times New Roman" w:hAnsi="Arial" w:cs="Arial"/>
      <w:b/>
      <w:bCs/>
      <w:sz w:val="24"/>
      <w:szCs w:val="20"/>
    </w:rPr>
  </w:style>
  <w:style w:type="character" w:customStyle="1" w:styleId="SubtitleChar">
    <w:name w:val="Subtitle Char"/>
    <w:basedOn w:val="DefaultParagraphFont"/>
    <w:link w:val="Subtitle"/>
    <w:rsid w:val="00EB08D5"/>
    <w:rPr>
      <w:rFonts w:ascii="Arial" w:eastAsia="Times New Roman" w:hAnsi="Arial" w:cs="Arial"/>
      <w:b/>
      <w:bCs/>
      <w:sz w:val="24"/>
      <w:szCs w:val="20"/>
    </w:rPr>
  </w:style>
  <w:style w:type="table" w:customStyle="1" w:styleId="TableGrid1">
    <w:name w:val="Table Grid1"/>
    <w:basedOn w:val="TableNormal"/>
    <w:next w:val="TableGrid"/>
    <w:uiPriority w:val="39"/>
    <w:rsid w:val="00572EA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5004">
      <w:bodyDiv w:val="1"/>
      <w:marLeft w:val="0"/>
      <w:marRight w:val="0"/>
      <w:marTop w:val="0"/>
      <w:marBottom w:val="0"/>
      <w:divBdr>
        <w:top w:val="none" w:sz="0" w:space="0" w:color="auto"/>
        <w:left w:val="none" w:sz="0" w:space="0" w:color="auto"/>
        <w:bottom w:val="none" w:sz="0" w:space="0" w:color="auto"/>
        <w:right w:val="none" w:sz="0" w:space="0" w:color="auto"/>
      </w:divBdr>
    </w:div>
    <w:div w:id="1742561248">
      <w:bodyDiv w:val="1"/>
      <w:marLeft w:val="0"/>
      <w:marRight w:val="0"/>
      <w:marTop w:val="0"/>
      <w:marBottom w:val="0"/>
      <w:divBdr>
        <w:top w:val="none" w:sz="0" w:space="0" w:color="auto"/>
        <w:left w:val="none" w:sz="0" w:space="0" w:color="auto"/>
        <w:bottom w:val="none" w:sz="0" w:space="0" w:color="auto"/>
        <w:right w:val="none" w:sz="0" w:space="0" w:color="auto"/>
      </w:divBdr>
    </w:div>
    <w:div w:id="17614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78af23-eeee-4947-93b3-4e2bb3c4cddf">
      <Terms xmlns="http://schemas.microsoft.com/office/infopath/2007/PartnerControls"/>
    </lcf76f155ced4ddcb4097134ff3c332f>
    <TaxCatchAll xmlns="360a39b6-fc27-4038-b1bb-cb85cb57372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4" ma:contentTypeDescription="Create a new document." ma:contentTypeScope="" ma:versionID="3e5d8f1c01ea23c867d96fe54e4e9283">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749738429f978261b585362233b3f155"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874595-55bc-4f94-8afa-0e4d447e71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76f0b0-d66d-4077-8595-91ff42edc898}" ma:internalName="TaxCatchAll" ma:showField="CatchAllData" ma:web="360a39b6-fc27-4038-b1bb-cb85cb5737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CD5D6-836C-4941-94A6-9BD6021F93EC}">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360a39b6-fc27-4038-b1bb-cb85cb57372b"/>
    <ds:schemaRef ds:uri="http://schemas.microsoft.com/office/2006/metadata/properties"/>
    <ds:schemaRef ds:uri="7e78af23-eeee-4947-93b3-4e2bb3c4cddf"/>
    <ds:schemaRef ds:uri="http://www.w3.org/XML/1998/namespace"/>
    <ds:schemaRef ds:uri="http://purl.org/dc/dcmitype/"/>
  </ds:schemaRefs>
</ds:datastoreItem>
</file>

<file path=customXml/itemProps2.xml><?xml version="1.0" encoding="utf-8"?>
<ds:datastoreItem xmlns:ds="http://schemas.openxmlformats.org/officeDocument/2006/customXml" ds:itemID="{11F79CB6-6878-42A0-86D8-C3A177577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654F6-4D33-445A-B60D-0A9482903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Alethea Sarrahwitz</cp:lastModifiedBy>
  <cp:revision>2</cp:revision>
  <cp:lastPrinted>2019-12-02T06:50:00Z</cp:lastPrinted>
  <dcterms:created xsi:type="dcterms:W3CDTF">2022-08-10T13:06:00Z</dcterms:created>
  <dcterms:modified xsi:type="dcterms:W3CDTF">2022-08-10T13:06:00Z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