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14:paraId="18D7BD9B" w14:textId="77777777" w:rsidTr="00F94AC0">
        <w:trPr>
          <w:trHeight w:val="595"/>
        </w:trPr>
        <w:tc>
          <w:tcPr>
            <w:tcW w:w="9639" w:type="dxa"/>
            <w:shd w:val="clear" w:color="auto" w:fill="D9D9D9" w:themeFill="background1" w:themeFillShade="D9"/>
            <w:vAlign w:val="center"/>
          </w:tcPr>
          <w:p w14:paraId="18D7BD9A" w14:textId="18CC0ADE" w:rsidR="002D003A" w:rsidRPr="00E41890" w:rsidRDefault="005B2256" w:rsidP="005B2256">
            <w:pPr>
              <w:spacing w:after="0" w:line="240" w:lineRule="auto"/>
              <w:jc w:val="center"/>
              <w:rPr>
                <w:rFonts w:ascii="Open Sans Light" w:hAnsi="Open Sans Light" w:cs="Open Sans Light"/>
                <w:b/>
                <w:sz w:val="28"/>
                <w:szCs w:val="28"/>
              </w:rPr>
            </w:pPr>
            <w:r w:rsidRPr="00E41890">
              <w:rPr>
                <w:rFonts w:ascii="Open Sans Light" w:hAnsi="Open Sans Light" w:cs="Open Sans Light"/>
                <w:b/>
                <w:sz w:val="28"/>
                <w:szCs w:val="28"/>
              </w:rPr>
              <w:t>Enquiries</w:t>
            </w:r>
            <w:r w:rsidR="00FE0A95" w:rsidRPr="00E41890">
              <w:rPr>
                <w:rFonts w:ascii="Open Sans Light" w:hAnsi="Open Sans Light" w:cs="Open Sans Light"/>
                <w:b/>
                <w:sz w:val="28"/>
                <w:szCs w:val="28"/>
              </w:rPr>
              <w:t xml:space="preserve"> Advice and Guidance Manager</w:t>
            </w:r>
          </w:p>
        </w:tc>
      </w:tr>
    </w:tbl>
    <w:tbl>
      <w:tblPr>
        <w:tblW w:w="9634" w:type="dxa"/>
        <w:tblLook w:val="04A0" w:firstRow="1" w:lastRow="0" w:firstColumn="1" w:lastColumn="0" w:noHBand="0" w:noVBand="1"/>
      </w:tblPr>
      <w:tblGrid>
        <w:gridCol w:w="3256"/>
        <w:gridCol w:w="6378"/>
      </w:tblGrid>
      <w:tr w:rsidR="002D003A" w:rsidRPr="0023068F"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548A11FE" w:rsidR="002D003A" w:rsidRPr="0023068F" w:rsidRDefault="001410BF" w:rsidP="00511751">
            <w:pPr>
              <w:spacing w:after="0" w:line="240" w:lineRule="auto"/>
              <w:rPr>
                <w:rFonts w:ascii="Open Sans Light" w:hAnsi="Open Sans Light" w:cs="Open Sans Light"/>
              </w:rPr>
            </w:pPr>
            <w:r>
              <w:rPr>
                <w:rFonts w:ascii="Open Sans Light" w:eastAsia="Times New Roman" w:hAnsi="Open Sans Light" w:cs="Open Sans Light"/>
                <w:sz w:val="23"/>
                <w:szCs w:val="23"/>
                <w:lang w:eastAsia="en-GB"/>
              </w:rPr>
              <w:t>Head of Marketing, Communications &amp; Customer Experience</w:t>
            </w:r>
          </w:p>
        </w:tc>
      </w:tr>
      <w:tr w:rsidR="002D003A" w:rsidRPr="0023068F"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BF6EBF" w14:textId="77777777" w:rsidR="002D003A" w:rsidRDefault="001C7263" w:rsidP="002D003A">
            <w:pPr>
              <w:spacing w:after="0" w:line="240" w:lineRule="auto"/>
              <w:rPr>
                <w:rFonts w:ascii="Open Sans Light" w:hAnsi="Open Sans Light" w:cs="Open Sans Light"/>
              </w:rPr>
            </w:pPr>
            <w:r>
              <w:rPr>
                <w:rFonts w:ascii="Open Sans Light" w:hAnsi="Open Sans Light" w:cs="Open Sans Light"/>
              </w:rPr>
              <w:t>Full Time</w:t>
            </w:r>
            <w:r w:rsidR="00FE0A95">
              <w:rPr>
                <w:rFonts w:ascii="Open Sans Light" w:hAnsi="Open Sans Light" w:cs="Open Sans Light"/>
              </w:rPr>
              <w:t xml:space="preserve"> (37.5 hours per week)</w:t>
            </w:r>
          </w:p>
          <w:p w14:paraId="18D7BDA0" w14:textId="4E4465D2" w:rsidR="00E41890" w:rsidRPr="0023068F" w:rsidRDefault="00E41890" w:rsidP="002D003A">
            <w:pPr>
              <w:spacing w:after="0" w:line="240" w:lineRule="auto"/>
              <w:rPr>
                <w:rFonts w:ascii="Open Sans Light" w:hAnsi="Open Sans Light" w:cs="Open Sans Light"/>
              </w:rPr>
            </w:pPr>
            <w:r>
              <w:rPr>
                <w:rFonts w:ascii="Open Sans Light" w:hAnsi="Open Sans Light" w:cs="Open Sans Light"/>
              </w:rPr>
              <w:t>Hours to be covered 8am to 6pm on a rota basis</w:t>
            </w:r>
          </w:p>
        </w:tc>
      </w:tr>
      <w:tr w:rsidR="002D003A" w:rsidRPr="0023068F" w14:paraId="18D7BDA4" w14:textId="77777777" w:rsidTr="005C10C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05D3672E" w:rsidR="002D003A" w:rsidRPr="0023068F" w:rsidRDefault="00901D38" w:rsidP="00901D38">
            <w:pPr>
              <w:spacing w:after="0" w:line="240" w:lineRule="auto"/>
              <w:rPr>
                <w:rFonts w:ascii="Open Sans Light" w:hAnsi="Open Sans Light" w:cs="Open Sans Light"/>
              </w:rPr>
            </w:pPr>
            <w:r>
              <w:rPr>
                <w:rFonts w:ascii="Open Sans Light" w:hAnsi="Open Sans Light" w:cs="Open Sans Light"/>
              </w:rPr>
              <w:t>£29,613 to £34,322 (scale point 28-34)</w:t>
            </w:r>
          </w:p>
        </w:tc>
      </w:tr>
      <w:tr w:rsidR="00901D38" w:rsidRPr="0023068F" w14:paraId="2B6EB815" w14:textId="77777777" w:rsidTr="005C10C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5F845CE" w14:textId="6DDE7DE1" w:rsidR="00901D38" w:rsidRPr="0023068F" w:rsidRDefault="00901D38" w:rsidP="002D003A">
            <w:pPr>
              <w:spacing w:after="0" w:line="240" w:lineRule="auto"/>
              <w:rPr>
                <w:rFonts w:ascii="Open Sans Light" w:hAnsi="Open Sans Light" w:cs="Open Sans Light"/>
                <w:b/>
              </w:rPr>
            </w:pPr>
            <w:r>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09ABDC2" w14:textId="4C17F478" w:rsidR="00901D38" w:rsidRDefault="00901D38" w:rsidP="00511751">
            <w:pPr>
              <w:spacing w:after="0" w:line="240" w:lineRule="auto"/>
              <w:rPr>
                <w:rFonts w:ascii="Open Sans Light" w:hAnsi="Open Sans Light" w:cs="Open Sans Light"/>
              </w:rPr>
            </w:pPr>
            <w:r>
              <w:rPr>
                <w:rFonts w:ascii="Open Sans Light" w:hAnsi="Open Sans Light" w:cs="Open Sans Light"/>
              </w:rPr>
              <w:t>M1</w:t>
            </w:r>
          </w:p>
        </w:tc>
      </w:tr>
      <w:tr w:rsidR="002D003A" w:rsidRPr="0023068F"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0544AC88" w:rsidR="002D003A" w:rsidRPr="0023068F" w:rsidRDefault="001C7263" w:rsidP="00970B6D">
            <w:pPr>
              <w:spacing w:after="0" w:line="240" w:lineRule="auto"/>
              <w:rPr>
                <w:rFonts w:ascii="Open Sans Light" w:hAnsi="Open Sans Light" w:cs="Open Sans Light"/>
              </w:rPr>
            </w:pPr>
            <w:r>
              <w:rPr>
                <w:rFonts w:ascii="Open Sans Light" w:hAnsi="Open Sans Light" w:cs="Open Sans Light"/>
              </w:rPr>
              <w:t>26 electable days, 8 statutory days and up to 5 efficiency closure days at Christmas</w:t>
            </w:r>
          </w:p>
        </w:tc>
      </w:tr>
    </w:tbl>
    <w:p w14:paraId="18D7BDA8" w14:textId="77777777" w:rsidR="002D003A" w:rsidRPr="0023068F" w:rsidRDefault="002D003A" w:rsidP="000D4EB0">
      <w:pPr>
        <w:spacing w:after="0" w:line="240" w:lineRule="auto"/>
        <w:rPr>
          <w:rFonts w:ascii="Open Sans Light" w:hAnsi="Open Sans Light" w:cs="Open Sans Light"/>
          <w:b/>
        </w:rPr>
      </w:pPr>
    </w:p>
    <w:p w14:paraId="18D7BDAA" w14:textId="0738CC1F" w:rsidR="00422CCC" w:rsidRPr="0023068F" w:rsidRDefault="001C7263" w:rsidP="00422CCC">
      <w:pPr>
        <w:spacing w:after="0" w:line="240" w:lineRule="auto"/>
        <w:rPr>
          <w:rFonts w:ascii="Open Sans Light" w:hAnsi="Open Sans Light" w:cs="Open Sans Light"/>
          <w:b/>
          <w:sz w:val="20"/>
          <w:szCs w:val="20"/>
        </w:rPr>
      </w:pPr>
      <w:r>
        <w:rPr>
          <w:rFonts w:ascii="Open Sans Light" w:hAnsi="Open Sans Light" w:cs="Open Sans Light"/>
          <w:b/>
        </w:rPr>
        <w:t xml:space="preserve"> </w:t>
      </w:r>
      <w:r w:rsidR="00422CCC" w:rsidRPr="0023068F">
        <w:rPr>
          <w:rFonts w:ascii="Open Sans Light" w:hAnsi="Open Sans Light" w:cs="Open Sans Light"/>
          <w:b/>
          <w:sz w:val="20"/>
          <w:szCs w:val="20"/>
        </w:rPr>
        <w:t>Job Purpose</w:t>
      </w:r>
    </w:p>
    <w:p w14:paraId="7E75B1FB" w14:textId="382012C7" w:rsidR="005339FE" w:rsidRDefault="005339FE" w:rsidP="00422CCC">
      <w:pPr>
        <w:spacing w:after="0" w:line="240" w:lineRule="auto"/>
        <w:rPr>
          <w:rFonts w:ascii="Open Sans Light" w:hAnsi="Open Sans Light" w:cs="Open Sans Light"/>
          <w:sz w:val="20"/>
          <w:szCs w:val="20"/>
        </w:rPr>
      </w:pPr>
    </w:p>
    <w:p w14:paraId="5F3F6936" w14:textId="45150019" w:rsidR="001C7263" w:rsidRPr="001C7263" w:rsidRDefault="00511751" w:rsidP="001C7263">
      <w:pPr>
        <w:spacing w:after="0" w:line="240" w:lineRule="auto"/>
        <w:rPr>
          <w:rFonts w:ascii="Open Sans Light" w:eastAsiaTheme="minorHAnsi" w:hAnsi="Open Sans Light" w:cs="Open Sans Light"/>
          <w:color w:val="000000"/>
          <w:sz w:val="20"/>
          <w:szCs w:val="20"/>
        </w:rPr>
      </w:pPr>
      <w:r>
        <w:rPr>
          <w:rFonts w:ascii="Open Sans Light" w:eastAsiaTheme="minorHAnsi" w:hAnsi="Open Sans Light" w:cs="Open Sans Light"/>
          <w:color w:val="000000"/>
          <w:sz w:val="20"/>
          <w:szCs w:val="20"/>
        </w:rPr>
        <w:t>To manage</w:t>
      </w:r>
      <w:r w:rsidR="001C7263" w:rsidRPr="001C7263">
        <w:rPr>
          <w:rFonts w:ascii="Open Sans Light" w:eastAsiaTheme="minorHAnsi" w:hAnsi="Open Sans Light" w:cs="Open Sans Light"/>
          <w:color w:val="000000"/>
          <w:sz w:val="20"/>
          <w:szCs w:val="20"/>
        </w:rPr>
        <w:t xml:space="preserve"> work planning, monitoring and delivery within the </w:t>
      </w:r>
      <w:r w:rsidR="001C68FA">
        <w:rPr>
          <w:rFonts w:ascii="Open Sans Light" w:eastAsiaTheme="minorHAnsi" w:hAnsi="Open Sans Light" w:cs="Open Sans Light"/>
          <w:color w:val="000000"/>
          <w:sz w:val="20"/>
          <w:szCs w:val="20"/>
        </w:rPr>
        <w:t>Enquiries Advice and Guidance (EAG) Team</w:t>
      </w:r>
      <w:r w:rsidR="001C7263" w:rsidRPr="001C7263">
        <w:rPr>
          <w:rFonts w:ascii="Open Sans Light" w:eastAsiaTheme="minorHAnsi" w:hAnsi="Open Sans Light" w:cs="Open Sans Light"/>
          <w:color w:val="000000"/>
          <w:sz w:val="20"/>
          <w:szCs w:val="20"/>
        </w:rPr>
        <w:t xml:space="preserve"> (including the College Reception). The primary function of this role is to ensure efficient and effective operational management within the framework set by the </w:t>
      </w:r>
      <w:r>
        <w:rPr>
          <w:rFonts w:ascii="Open Sans Light" w:eastAsiaTheme="minorHAnsi" w:hAnsi="Open Sans Light" w:cs="Open Sans Light"/>
          <w:color w:val="000000"/>
          <w:sz w:val="20"/>
          <w:szCs w:val="20"/>
        </w:rPr>
        <w:t xml:space="preserve">Head of </w:t>
      </w:r>
      <w:r w:rsidR="001C68FA">
        <w:rPr>
          <w:rFonts w:ascii="Open Sans Light" w:eastAsiaTheme="minorHAnsi" w:hAnsi="Open Sans Light" w:cs="Open Sans Light"/>
          <w:color w:val="000000"/>
          <w:sz w:val="20"/>
          <w:szCs w:val="20"/>
        </w:rPr>
        <w:t xml:space="preserve">Marketing </w:t>
      </w:r>
      <w:r>
        <w:rPr>
          <w:rFonts w:ascii="Open Sans Light" w:eastAsiaTheme="minorHAnsi" w:hAnsi="Open Sans Light" w:cs="Open Sans Light"/>
          <w:color w:val="000000"/>
          <w:sz w:val="20"/>
          <w:szCs w:val="20"/>
        </w:rPr>
        <w:t>and EAG</w:t>
      </w:r>
      <w:r w:rsidR="001C7263" w:rsidRPr="001C7263">
        <w:rPr>
          <w:rFonts w:ascii="Open Sans Light" w:eastAsiaTheme="minorHAnsi" w:hAnsi="Open Sans Light" w:cs="Open Sans Light"/>
          <w:color w:val="000000"/>
          <w:sz w:val="20"/>
          <w:szCs w:val="20"/>
        </w:rPr>
        <w:t xml:space="preserve">. The </w:t>
      </w:r>
      <w:r>
        <w:rPr>
          <w:rFonts w:ascii="Open Sans Light" w:eastAsiaTheme="minorHAnsi" w:hAnsi="Open Sans Light" w:cs="Open Sans Light"/>
          <w:color w:val="000000"/>
          <w:sz w:val="20"/>
          <w:szCs w:val="20"/>
        </w:rPr>
        <w:t>Manager</w:t>
      </w:r>
      <w:r w:rsidR="00C51F62">
        <w:rPr>
          <w:rFonts w:ascii="Open Sans Light" w:eastAsiaTheme="minorHAnsi" w:hAnsi="Open Sans Light" w:cs="Open Sans Light"/>
          <w:color w:val="000000"/>
          <w:sz w:val="20"/>
          <w:szCs w:val="20"/>
        </w:rPr>
        <w:t xml:space="preserve"> will manage </w:t>
      </w:r>
      <w:r w:rsidR="001C7263" w:rsidRPr="001C7263">
        <w:rPr>
          <w:rFonts w:ascii="Open Sans Light" w:eastAsiaTheme="minorHAnsi" w:hAnsi="Open Sans Light" w:cs="Open Sans Light"/>
          <w:color w:val="000000"/>
          <w:sz w:val="20"/>
          <w:szCs w:val="20"/>
        </w:rPr>
        <w:t xml:space="preserve">the </w:t>
      </w:r>
      <w:r w:rsidR="001C68FA">
        <w:rPr>
          <w:rFonts w:ascii="Open Sans Light" w:eastAsiaTheme="minorHAnsi" w:hAnsi="Open Sans Light" w:cs="Open Sans Light"/>
          <w:color w:val="000000"/>
          <w:sz w:val="20"/>
          <w:szCs w:val="20"/>
        </w:rPr>
        <w:t>EAG</w:t>
      </w:r>
      <w:r w:rsidR="001C7263" w:rsidRPr="001C7263">
        <w:rPr>
          <w:rFonts w:ascii="Open Sans Light" w:eastAsiaTheme="minorHAnsi" w:hAnsi="Open Sans Light" w:cs="Open Sans Light"/>
          <w:color w:val="000000"/>
          <w:sz w:val="20"/>
          <w:szCs w:val="20"/>
        </w:rPr>
        <w:t xml:space="preserve"> team in delivering the best possibl</w:t>
      </w:r>
      <w:r w:rsidR="00786275">
        <w:rPr>
          <w:rFonts w:ascii="Open Sans Light" w:eastAsiaTheme="minorHAnsi" w:hAnsi="Open Sans Light" w:cs="Open Sans Light"/>
          <w:color w:val="000000"/>
          <w:sz w:val="20"/>
          <w:szCs w:val="20"/>
        </w:rPr>
        <w:t xml:space="preserve">e experience to our customer gaps </w:t>
      </w:r>
      <w:r w:rsidR="001C7263" w:rsidRPr="001C7263">
        <w:rPr>
          <w:rFonts w:ascii="Open Sans Light" w:eastAsiaTheme="minorHAnsi" w:hAnsi="Open Sans Light" w:cs="Open Sans Light"/>
          <w:color w:val="000000"/>
          <w:sz w:val="20"/>
          <w:szCs w:val="20"/>
        </w:rPr>
        <w:t>through consistently</w:t>
      </w:r>
      <w:r w:rsidR="00786275">
        <w:rPr>
          <w:rFonts w:ascii="Open Sans Light" w:eastAsiaTheme="minorHAnsi" w:hAnsi="Open Sans Light" w:cs="Open Sans Light"/>
          <w:color w:val="000000"/>
          <w:sz w:val="20"/>
          <w:szCs w:val="20"/>
        </w:rPr>
        <w:t xml:space="preserve"> delivering</w:t>
      </w:r>
      <w:r w:rsidR="001C7263" w:rsidRPr="001C7263">
        <w:rPr>
          <w:rFonts w:ascii="Open Sans Light" w:eastAsiaTheme="minorHAnsi" w:hAnsi="Open Sans Light" w:cs="Open Sans Light"/>
          <w:color w:val="000000"/>
          <w:sz w:val="20"/>
          <w:szCs w:val="20"/>
        </w:rPr>
        <w:t xml:space="preserve"> thorough, accurate and timely services.</w:t>
      </w:r>
    </w:p>
    <w:p w14:paraId="7BAA3696" w14:textId="77777777" w:rsidR="00B078B2" w:rsidRPr="0023068F" w:rsidRDefault="00B078B2" w:rsidP="00422CCC">
      <w:pPr>
        <w:spacing w:after="0" w:line="240" w:lineRule="auto"/>
        <w:jc w:val="both"/>
        <w:rPr>
          <w:rFonts w:ascii="Open Sans Light" w:hAnsi="Open Sans Light" w:cs="Open Sans Light"/>
          <w:sz w:val="20"/>
          <w:szCs w:val="20"/>
        </w:rPr>
      </w:pPr>
    </w:p>
    <w:p w14:paraId="18D7BDAD" w14:textId="77777777"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14:paraId="18D7BDAE" w14:textId="77777777" w:rsidR="00C77D85" w:rsidRPr="0023068F" w:rsidRDefault="00C77D85" w:rsidP="00C77D85">
      <w:pPr>
        <w:spacing w:after="0" w:line="240" w:lineRule="auto"/>
        <w:rPr>
          <w:rFonts w:ascii="Open Sans Light" w:hAnsi="Open Sans Light" w:cs="Open Sans Light"/>
          <w:b/>
          <w:sz w:val="20"/>
          <w:szCs w:val="20"/>
        </w:rPr>
      </w:pPr>
    </w:p>
    <w:p w14:paraId="18D7BDAF" w14:textId="77777777"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2"/>
        <w:tblW w:w="9539" w:type="dxa"/>
        <w:tblLayout w:type="fixed"/>
        <w:tblLook w:val="04A0" w:firstRow="1" w:lastRow="0" w:firstColumn="1" w:lastColumn="0" w:noHBand="0" w:noVBand="1"/>
      </w:tblPr>
      <w:tblGrid>
        <w:gridCol w:w="9539"/>
      </w:tblGrid>
      <w:tr w:rsidR="001C7263" w:rsidRPr="00F73C9D" w14:paraId="6CAE5199" w14:textId="77777777" w:rsidTr="00076817">
        <w:tc>
          <w:tcPr>
            <w:tcW w:w="9539" w:type="dxa"/>
            <w:vAlign w:val="center"/>
          </w:tcPr>
          <w:p w14:paraId="3672C9A3" w14:textId="27A110F9" w:rsidR="001C7263" w:rsidRPr="001C7263" w:rsidRDefault="00511751" w:rsidP="00511751">
            <w:pPr>
              <w:pStyle w:val="ListParagraph"/>
              <w:numPr>
                <w:ilvl w:val="0"/>
                <w:numId w:val="36"/>
              </w:numPr>
              <w:rPr>
                <w:rFonts w:ascii="Open Sans Light" w:hAnsi="Open Sans Light" w:cs="Open Sans Light"/>
                <w:sz w:val="20"/>
              </w:rPr>
            </w:pPr>
            <w:r>
              <w:rPr>
                <w:rFonts w:ascii="Open Sans Light" w:hAnsi="Open Sans Light" w:cs="Open Sans Light"/>
                <w:color w:val="000000" w:themeColor="text1"/>
                <w:sz w:val="20"/>
              </w:rPr>
              <w:t>L</w:t>
            </w:r>
            <w:r w:rsidR="001C7263" w:rsidRPr="001C7263">
              <w:rPr>
                <w:rFonts w:ascii="Open Sans Light" w:hAnsi="Open Sans Light" w:cs="Open Sans Light"/>
                <w:color w:val="000000" w:themeColor="text1"/>
                <w:sz w:val="20"/>
              </w:rPr>
              <w:t xml:space="preserve">ine manage the operational work of the </w:t>
            </w:r>
            <w:r w:rsidR="00274319">
              <w:rPr>
                <w:rFonts w:ascii="Open Sans Light" w:hAnsi="Open Sans Light" w:cs="Open Sans Light"/>
                <w:color w:val="000000" w:themeColor="text1"/>
                <w:sz w:val="20"/>
              </w:rPr>
              <w:t>Enq</w:t>
            </w:r>
            <w:r w:rsidR="00786275">
              <w:rPr>
                <w:rFonts w:ascii="Open Sans Light" w:hAnsi="Open Sans Light" w:cs="Open Sans Light"/>
                <w:color w:val="000000" w:themeColor="text1"/>
                <w:sz w:val="20"/>
              </w:rPr>
              <w:t>uiries Advice and Guidance team,</w:t>
            </w:r>
            <w:r w:rsidR="001C7263" w:rsidRPr="001C7263">
              <w:rPr>
                <w:rFonts w:ascii="Open Sans Light" w:hAnsi="Open Sans Light" w:cs="Open Sans Light"/>
                <w:color w:val="000000" w:themeColor="text1"/>
                <w:sz w:val="20"/>
              </w:rPr>
              <w:t xml:space="preserve"> including ensuring sufficient cover is available for the College Reception at all times by deploying </w:t>
            </w:r>
            <w:r>
              <w:rPr>
                <w:rFonts w:ascii="Open Sans Light" w:hAnsi="Open Sans Light" w:cs="Open Sans Light"/>
                <w:color w:val="000000" w:themeColor="text1"/>
                <w:sz w:val="20"/>
              </w:rPr>
              <w:t>the EAG team efficiently</w:t>
            </w:r>
            <w:r w:rsidR="00786275">
              <w:rPr>
                <w:rFonts w:ascii="Open Sans Light" w:hAnsi="Open Sans Light" w:cs="Open Sans Light"/>
                <w:color w:val="000000" w:themeColor="text1"/>
                <w:sz w:val="20"/>
              </w:rPr>
              <w:t xml:space="preserve"> to provide customer service excellence.</w:t>
            </w:r>
          </w:p>
        </w:tc>
      </w:tr>
      <w:tr w:rsidR="001C7263" w:rsidRPr="00F73C9D" w14:paraId="3DA135C7" w14:textId="77777777" w:rsidTr="00076817">
        <w:tc>
          <w:tcPr>
            <w:tcW w:w="9539" w:type="dxa"/>
            <w:vAlign w:val="center"/>
          </w:tcPr>
          <w:p w14:paraId="767D3D2F" w14:textId="77777777" w:rsidR="001C7263" w:rsidRPr="001C7263" w:rsidRDefault="001C7263" w:rsidP="00076817">
            <w:pPr>
              <w:pStyle w:val="ListParagraph"/>
              <w:numPr>
                <w:ilvl w:val="0"/>
                <w:numId w:val="36"/>
              </w:numPr>
              <w:rPr>
                <w:rFonts w:ascii="Open Sans Light" w:hAnsi="Open Sans Light" w:cs="Open Sans Light"/>
                <w:sz w:val="20"/>
              </w:rPr>
            </w:pPr>
            <w:r w:rsidRPr="001C7263">
              <w:rPr>
                <w:rFonts w:ascii="Open Sans Light" w:hAnsi="Open Sans Light" w:cs="Open Sans Light"/>
                <w:color w:val="000000" w:themeColor="text1"/>
                <w:sz w:val="20"/>
              </w:rPr>
              <w:t>Provide course, finance and funding information upon request via telephone, email, website or in person</w:t>
            </w:r>
          </w:p>
        </w:tc>
      </w:tr>
      <w:tr w:rsidR="001C68FA" w:rsidRPr="00F73C9D" w14:paraId="67ECA7E2" w14:textId="77777777" w:rsidTr="00076817">
        <w:tc>
          <w:tcPr>
            <w:tcW w:w="9539" w:type="dxa"/>
            <w:vAlign w:val="center"/>
          </w:tcPr>
          <w:p w14:paraId="70CF9DFB" w14:textId="3717EBE9" w:rsidR="001C68FA" w:rsidRPr="001C7263" w:rsidRDefault="001C68FA" w:rsidP="00076817">
            <w:pPr>
              <w:pStyle w:val="ListParagraph"/>
              <w:numPr>
                <w:ilvl w:val="0"/>
                <w:numId w:val="36"/>
              </w:numPr>
              <w:rPr>
                <w:rFonts w:ascii="Open Sans Light" w:hAnsi="Open Sans Light" w:cs="Open Sans Light"/>
                <w:color w:val="000000" w:themeColor="text1"/>
                <w:sz w:val="20"/>
              </w:rPr>
            </w:pPr>
            <w:r w:rsidRPr="001C7263">
              <w:rPr>
                <w:rFonts w:ascii="Open Sans Light" w:hAnsi="Open Sans Light" w:cs="Open Sans Light"/>
                <w:sz w:val="20"/>
              </w:rPr>
              <w:t xml:space="preserve">Create, update and maintain all correspondence relating to </w:t>
            </w:r>
            <w:r>
              <w:rPr>
                <w:rFonts w:ascii="Open Sans Light" w:hAnsi="Open Sans Light" w:cs="Open Sans Light"/>
                <w:sz w:val="20"/>
              </w:rPr>
              <w:t xml:space="preserve">enquiries and admissions </w:t>
            </w:r>
            <w:r w:rsidRPr="001C7263">
              <w:rPr>
                <w:rFonts w:ascii="Open Sans Light" w:hAnsi="Open Sans Light" w:cs="Open Sans Light"/>
                <w:sz w:val="20"/>
              </w:rPr>
              <w:t>on the student records System (</w:t>
            </w:r>
            <w:proofErr w:type="spellStart"/>
            <w:r w:rsidRPr="001C7263">
              <w:rPr>
                <w:rFonts w:ascii="Open Sans Light" w:hAnsi="Open Sans Light" w:cs="Open Sans Light"/>
                <w:sz w:val="20"/>
              </w:rPr>
              <w:t>ProSolution</w:t>
            </w:r>
            <w:proofErr w:type="spellEnd"/>
            <w:r w:rsidRPr="001C7263">
              <w:rPr>
                <w:rFonts w:ascii="Open Sans Light" w:hAnsi="Open Sans Light" w:cs="Open Sans Light"/>
                <w:sz w:val="20"/>
              </w:rPr>
              <w:t>)</w:t>
            </w:r>
            <w:r>
              <w:rPr>
                <w:rFonts w:ascii="Open Sans Light" w:hAnsi="Open Sans Light" w:cs="Open Sans Light"/>
                <w:sz w:val="20"/>
              </w:rPr>
              <w:t xml:space="preserve"> and </w:t>
            </w:r>
            <w:proofErr w:type="spellStart"/>
            <w:r>
              <w:rPr>
                <w:rFonts w:ascii="Open Sans Light" w:hAnsi="Open Sans Light" w:cs="Open Sans Light"/>
                <w:sz w:val="20"/>
              </w:rPr>
              <w:t>Akero</w:t>
            </w:r>
            <w:proofErr w:type="spellEnd"/>
            <w:r w:rsidR="00786275">
              <w:rPr>
                <w:rFonts w:ascii="Open Sans Light" w:hAnsi="Open Sans Light" w:cs="Open Sans Light"/>
                <w:sz w:val="20"/>
              </w:rPr>
              <w:t xml:space="preserve"> to consistently manage the journey.</w:t>
            </w:r>
          </w:p>
        </w:tc>
      </w:tr>
      <w:tr w:rsidR="001C68FA" w:rsidRPr="00F73C9D" w14:paraId="28EC59BD" w14:textId="77777777" w:rsidTr="00076817">
        <w:tc>
          <w:tcPr>
            <w:tcW w:w="9539" w:type="dxa"/>
            <w:vAlign w:val="center"/>
          </w:tcPr>
          <w:p w14:paraId="45CEC870" w14:textId="621BDEA7" w:rsidR="001C68FA" w:rsidRPr="001C7263" w:rsidRDefault="001C68FA" w:rsidP="00076817">
            <w:pPr>
              <w:pStyle w:val="ListParagraph"/>
              <w:numPr>
                <w:ilvl w:val="0"/>
                <w:numId w:val="36"/>
              </w:numPr>
              <w:rPr>
                <w:rFonts w:ascii="Open Sans Light" w:hAnsi="Open Sans Light" w:cs="Open Sans Light"/>
                <w:sz w:val="20"/>
              </w:rPr>
            </w:pPr>
            <w:r>
              <w:rPr>
                <w:rFonts w:ascii="Open Sans Light" w:hAnsi="Open Sans Light" w:cs="Open Sans Light"/>
                <w:color w:val="000000" w:themeColor="text1"/>
                <w:sz w:val="20"/>
              </w:rPr>
              <w:t xml:space="preserve">Update </w:t>
            </w:r>
            <w:proofErr w:type="spellStart"/>
            <w:r>
              <w:rPr>
                <w:rFonts w:ascii="Open Sans Light" w:hAnsi="Open Sans Light" w:cs="Open Sans Light"/>
                <w:color w:val="000000" w:themeColor="text1"/>
                <w:sz w:val="20"/>
              </w:rPr>
              <w:t>Plumpton</w:t>
            </w:r>
            <w:proofErr w:type="spellEnd"/>
            <w:r>
              <w:rPr>
                <w:rFonts w:ascii="Open Sans Light" w:hAnsi="Open Sans Light" w:cs="Open Sans Light"/>
                <w:color w:val="000000" w:themeColor="text1"/>
                <w:sz w:val="20"/>
              </w:rPr>
              <w:t xml:space="preserve"> Online Shop with Adult part time course offer</w:t>
            </w:r>
          </w:p>
        </w:tc>
      </w:tr>
      <w:tr w:rsidR="001C7263" w:rsidRPr="00F73C9D" w14:paraId="3E7B294E" w14:textId="77777777" w:rsidTr="00076817">
        <w:tc>
          <w:tcPr>
            <w:tcW w:w="9539" w:type="dxa"/>
            <w:vAlign w:val="center"/>
          </w:tcPr>
          <w:p w14:paraId="6C98D6F3" w14:textId="77777777" w:rsidR="001C7263" w:rsidRPr="001C7263" w:rsidRDefault="001C7263" w:rsidP="00076817">
            <w:pPr>
              <w:pStyle w:val="ListParagraph"/>
              <w:numPr>
                <w:ilvl w:val="0"/>
                <w:numId w:val="36"/>
              </w:numPr>
              <w:rPr>
                <w:rFonts w:ascii="Open Sans Light" w:hAnsi="Open Sans Light" w:cs="Open Sans Light"/>
                <w:color w:val="000000" w:themeColor="text1"/>
                <w:sz w:val="20"/>
              </w:rPr>
            </w:pPr>
            <w:r w:rsidRPr="001C7263">
              <w:rPr>
                <w:rFonts w:ascii="Open Sans Light" w:hAnsi="Open Sans Light" w:cs="Open Sans Light"/>
                <w:color w:val="000000" w:themeColor="text1"/>
                <w:sz w:val="20"/>
              </w:rPr>
              <w:t>Manage the application and selection process for all students and liaise with relevant academic staff where necessary</w:t>
            </w:r>
          </w:p>
        </w:tc>
      </w:tr>
      <w:tr w:rsidR="001C68FA" w:rsidRPr="00F73C9D" w14:paraId="13FE7DC3" w14:textId="77777777" w:rsidTr="00076817">
        <w:tc>
          <w:tcPr>
            <w:tcW w:w="9539" w:type="dxa"/>
            <w:vAlign w:val="center"/>
          </w:tcPr>
          <w:p w14:paraId="249F72A9" w14:textId="6433B21E" w:rsidR="001C68FA" w:rsidRPr="001C7263" w:rsidRDefault="001C68FA" w:rsidP="00076817">
            <w:pPr>
              <w:pStyle w:val="ListParagraph"/>
              <w:numPr>
                <w:ilvl w:val="0"/>
                <w:numId w:val="36"/>
              </w:numPr>
              <w:rPr>
                <w:rFonts w:ascii="Open Sans Light" w:hAnsi="Open Sans Light" w:cs="Open Sans Light"/>
                <w:color w:val="000000" w:themeColor="text1"/>
                <w:sz w:val="20"/>
              </w:rPr>
            </w:pPr>
            <w:r w:rsidRPr="001C7263">
              <w:rPr>
                <w:rFonts w:ascii="Open Sans Light" w:hAnsi="Open Sans Light" w:cs="Open Sans Light"/>
                <w:sz w:val="20"/>
              </w:rPr>
              <w:t>Support and advise academic staff in meeting admissions requirements within specified deadlines</w:t>
            </w:r>
          </w:p>
        </w:tc>
      </w:tr>
      <w:tr w:rsidR="001C68FA" w:rsidRPr="00F73C9D" w14:paraId="2B5C98EA" w14:textId="77777777" w:rsidTr="00076817">
        <w:tc>
          <w:tcPr>
            <w:tcW w:w="9539" w:type="dxa"/>
            <w:vAlign w:val="center"/>
          </w:tcPr>
          <w:p w14:paraId="04D64689" w14:textId="25B1F535" w:rsidR="001C68FA" w:rsidRPr="001C7263" w:rsidRDefault="00786275" w:rsidP="00076817">
            <w:pPr>
              <w:pStyle w:val="ListParagraph"/>
              <w:numPr>
                <w:ilvl w:val="0"/>
                <w:numId w:val="36"/>
              </w:numPr>
              <w:rPr>
                <w:rFonts w:ascii="Open Sans Light" w:hAnsi="Open Sans Light" w:cs="Open Sans Light"/>
                <w:sz w:val="20"/>
              </w:rPr>
            </w:pPr>
            <w:r>
              <w:rPr>
                <w:rFonts w:ascii="Open Sans Light" w:hAnsi="Open Sans Light" w:cs="Open Sans Light"/>
                <w:sz w:val="20"/>
              </w:rPr>
              <w:t>Manage events and touchpoints along the application process including information events, taster days, starter days, interview, parent welcome etc.</w:t>
            </w:r>
          </w:p>
        </w:tc>
      </w:tr>
      <w:tr w:rsidR="001C68FA" w:rsidRPr="00F73C9D" w14:paraId="3F9A9400" w14:textId="77777777" w:rsidTr="00076817">
        <w:tc>
          <w:tcPr>
            <w:tcW w:w="9539" w:type="dxa"/>
            <w:vAlign w:val="center"/>
          </w:tcPr>
          <w:p w14:paraId="307625F2" w14:textId="61A7215D" w:rsidR="001C68FA" w:rsidRPr="001C7263" w:rsidRDefault="001C68FA" w:rsidP="00076817">
            <w:pPr>
              <w:pStyle w:val="ListParagraph"/>
              <w:numPr>
                <w:ilvl w:val="0"/>
                <w:numId w:val="36"/>
              </w:numPr>
              <w:rPr>
                <w:rFonts w:ascii="Open Sans Light" w:hAnsi="Open Sans Light" w:cs="Open Sans Light"/>
                <w:sz w:val="20"/>
              </w:rPr>
            </w:pPr>
            <w:r w:rsidRPr="001C7263">
              <w:rPr>
                <w:rFonts w:ascii="Open Sans Light" w:hAnsi="Open Sans Light" w:cs="Open Sans Light"/>
                <w:sz w:val="20"/>
              </w:rPr>
              <w:t>Assist the marketing team with the production of any admissions-related aspects of promotion materials</w:t>
            </w:r>
          </w:p>
        </w:tc>
      </w:tr>
      <w:tr w:rsidR="00095EC6" w:rsidRPr="00F73C9D" w14:paraId="0C20231E" w14:textId="77777777" w:rsidTr="00076817">
        <w:tc>
          <w:tcPr>
            <w:tcW w:w="9539" w:type="dxa"/>
            <w:vAlign w:val="center"/>
          </w:tcPr>
          <w:p w14:paraId="3F17B8FA" w14:textId="33BEC686" w:rsidR="00095EC6" w:rsidRPr="001C7263" w:rsidRDefault="00095EC6" w:rsidP="001C68FA">
            <w:pPr>
              <w:pStyle w:val="ListParagraph"/>
              <w:numPr>
                <w:ilvl w:val="0"/>
                <w:numId w:val="36"/>
              </w:numPr>
              <w:rPr>
                <w:rFonts w:ascii="Open Sans Light" w:hAnsi="Open Sans Light" w:cs="Open Sans Light"/>
                <w:color w:val="000000" w:themeColor="text1"/>
                <w:sz w:val="20"/>
              </w:rPr>
            </w:pPr>
            <w:r w:rsidRPr="00D87D95">
              <w:rPr>
                <w:rFonts w:ascii="Open Sans Light" w:eastAsiaTheme="minorHAnsi" w:hAnsi="Open Sans Light" w:cs="Open Sans Light"/>
                <w:color w:val="000000" w:themeColor="text1"/>
                <w:sz w:val="20"/>
              </w:rPr>
              <w:t xml:space="preserve">To link with MIS (Management Information Services) </w:t>
            </w:r>
            <w:r w:rsidR="001C68FA">
              <w:rPr>
                <w:rFonts w:ascii="Open Sans Light" w:eastAsiaTheme="minorHAnsi" w:hAnsi="Open Sans Light" w:cs="Open Sans Light"/>
                <w:color w:val="000000" w:themeColor="text1"/>
                <w:sz w:val="20"/>
              </w:rPr>
              <w:t xml:space="preserve">and Student Records </w:t>
            </w:r>
            <w:r w:rsidRPr="00D87D95">
              <w:rPr>
                <w:rFonts w:ascii="Open Sans Light" w:eastAsiaTheme="minorHAnsi" w:hAnsi="Open Sans Light" w:cs="Open Sans Light"/>
                <w:color w:val="000000" w:themeColor="text1"/>
                <w:sz w:val="20"/>
              </w:rPr>
              <w:t xml:space="preserve">section to ensure correct input of relevant student data and assist in updating </w:t>
            </w:r>
            <w:r>
              <w:rPr>
                <w:rFonts w:ascii="Open Sans Light" w:eastAsiaTheme="minorHAnsi" w:hAnsi="Open Sans Light" w:cs="Open Sans Light"/>
                <w:color w:val="000000" w:themeColor="text1"/>
                <w:sz w:val="20"/>
              </w:rPr>
              <w:t xml:space="preserve">the </w:t>
            </w:r>
            <w:r w:rsidRPr="00D87D95">
              <w:rPr>
                <w:rFonts w:ascii="Open Sans Light" w:eastAsiaTheme="minorHAnsi" w:hAnsi="Open Sans Light" w:cs="Open Sans Light"/>
                <w:color w:val="000000" w:themeColor="text1"/>
                <w:sz w:val="20"/>
              </w:rPr>
              <w:t xml:space="preserve">on line shop system. </w:t>
            </w:r>
          </w:p>
        </w:tc>
      </w:tr>
      <w:tr w:rsidR="00095EC6" w:rsidRPr="00F73C9D" w14:paraId="293B70FD" w14:textId="77777777" w:rsidTr="00076817">
        <w:tc>
          <w:tcPr>
            <w:tcW w:w="9539" w:type="dxa"/>
            <w:vAlign w:val="center"/>
          </w:tcPr>
          <w:p w14:paraId="15EC6716" w14:textId="2D79A8D7" w:rsidR="00095EC6" w:rsidRPr="001C68FA" w:rsidRDefault="001C68FA" w:rsidP="001C68FA">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sz w:val="20"/>
              </w:rPr>
              <w:t>Plan the internal student progression process and s</w:t>
            </w:r>
            <w:r w:rsidR="00095EC6" w:rsidRPr="001C7263">
              <w:rPr>
                <w:rFonts w:ascii="Open Sans Light" w:hAnsi="Open Sans Light" w:cs="Open Sans Light"/>
                <w:sz w:val="20"/>
              </w:rPr>
              <w:t xml:space="preserve">upport Curriculum Managers to </w:t>
            </w:r>
            <w:r>
              <w:rPr>
                <w:rFonts w:ascii="Open Sans Light" w:hAnsi="Open Sans Light" w:cs="Open Sans Light"/>
                <w:sz w:val="20"/>
              </w:rPr>
              <w:t xml:space="preserve">deliver the required target for progression. </w:t>
            </w:r>
          </w:p>
        </w:tc>
      </w:tr>
      <w:tr w:rsidR="001C68FA" w:rsidRPr="00F73C9D" w14:paraId="59D28498" w14:textId="77777777" w:rsidTr="00076817">
        <w:tc>
          <w:tcPr>
            <w:tcW w:w="9539" w:type="dxa"/>
            <w:vAlign w:val="center"/>
          </w:tcPr>
          <w:p w14:paraId="0685E5EE" w14:textId="1A58869D" w:rsidR="001C68FA" w:rsidRDefault="001C68FA" w:rsidP="001C68FA">
            <w:pPr>
              <w:pStyle w:val="ListParagraph"/>
              <w:numPr>
                <w:ilvl w:val="0"/>
                <w:numId w:val="36"/>
              </w:numPr>
              <w:rPr>
                <w:rFonts w:ascii="Open Sans Light" w:hAnsi="Open Sans Light" w:cs="Open Sans Light"/>
                <w:sz w:val="20"/>
              </w:rPr>
            </w:pPr>
            <w:r>
              <w:rPr>
                <w:rFonts w:ascii="Open Sans Light" w:hAnsi="Open Sans Light" w:cs="Open Sans Light"/>
                <w:sz w:val="20"/>
              </w:rPr>
              <w:t>Plan and complete the capture of student destination and report on the outcomes.</w:t>
            </w:r>
          </w:p>
        </w:tc>
      </w:tr>
      <w:tr w:rsidR="00095EC6" w:rsidRPr="00F73C9D" w14:paraId="548BB994" w14:textId="77777777" w:rsidTr="00076817">
        <w:trPr>
          <w:trHeight w:val="144"/>
        </w:trPr>
        <w:tc>
          <w:tcPr>
            <w:tcW w:w="9539" w:type="dxa"/>
            <w:vAlign w:val="center"/>
          </w:tcPr>
          <w:p w14:paraId="686A6403" w14:textId="053756B0" w:rsidR="00095EC6" w:rsidRPr="001C7263" w:rsidRDefault="00786275" w:rsidP="00786275">
            <w:pPr>
              <w:pStyle w:val="ListParagraph"/>
              <w:numPr>
                <w:ilvl w:val="0"/>
                <w:numId w:val="36"/>
              </w:numPr>
              <w:rPr>
                <w:rFonts w:ascii="Open Sans Light" w:hAnsi="Open Sans Light" w:cs="Open Sans Light"/>
                <w:sz w:val="20"/>
              </w:rPr>
            </w:pPr>
            <w:r>
              <w:rPr>
                <w:rFonts w:ascii="Open Sans Light" w:hAnsi="Open Sans Light" w:cs="Open Sans Light"/>
                <w:sz w:val="20"/>
              </w:rPr>
              <w:lastRenderedPageBreak/>
              <w:t>Implement and m</w:t>
            </w:r>
            <w:r w:rsidR="001C68FA">
              <w:rPr>
                <w:rFonts w:ascii="Open Sans Light" w:hAnsi="Open Sans Light" w:cs="Open Sans Light"/>
                <w:sz w:val="20"/>
              </w:rPr>
              <w:t xml:space="preserve">anage the College Careers </w:t>
            </w:r>
            <w:r>
              <w:rPr>
                <w:rFonts w:ascii="Open Sans Light" w:hAnsi="Open Sans Light" w:cs="Open Sans Light"/>
                <w:sz w:val="20"/>
              </w:rPr>
              <w:t>strategy to include matrix accreditation and compliance with Gatsby benchmarks.</w:t>
            </w:r>
          </w:p>
        </w:tc>
      </w:tr>
      <w:tr w:rsidR="00786275" w:rsidRPr="00F73C9D" w14:paraId="1F8C9E8D" w14:textId="77777777" w:rsidTr="00076817">
        <w:trPr>
          <w:trHeight w:val="144"/>
        </w:trPr>
        <w:tc>
          <w:tcPr>
            <w:tcW w:w="9539" w:type="dxa"/>
            <w:vAlign w:val="center"/>
          </w:tcPr>
          <w:p w14:paraId="3269CA8F" w14:textId="7FD02EA4" w:rsidR="00786275" w:rsidRDefault="00786275" w:rsidP="00786275">
            <w:pPr>
              <w:pStyle w:val="ListParagraph"/>
              <w:numPr>
                <w:ilvl w:val="0"/>
                <w:numId w:val="36"/>
              </w:numPr>
              <w:rPr>
                <w:rFonts w:ascii="Open Sans Light" w:hAnsi="Open Sans Light" w:cs="Open Sans Light"/>
                <w:sz w:val="20"/>
              </w:rPr>
            </w:pPr>
            <w:r>
              <w:rPr>
                <w:rFonts w:ascii="Open Sans Light" w:hAnsi="Open Sans Light" w:cs="Open Sans Light"/>
                <w:sz w:val="20"/>
              </w:rPr>
              <w:t>Provide reports in a timely manner regarding application and conversion targets, and position update comparisons.</w:t>
            </w:r>
          </w:p>
        </w:tc>
      </w:tr>
      <w:tr w:rsidR="00095EC6" w:rsidRPr="00F73C9D" w14:paraId="3D55B3C5" w14:textId="77777777" w:rsidTr="00076817">
        <w:tc>
          <w:tcPr>
            <w:tcW w:w="9539" w:type="dxa"/>
            <w:vAlign w:val="center"/>
          </w:tcPr>
          <w:p w14:paraId="0F5B5196" w14:textId="39622CE6" w:rsidR="00095EC6" w:rsidRPr="001C7263" w:rsidRDefault="001C68FA" w:rsidP="00786275">
            <w:pPr>
              <w:pStyle w:val="ListParagraph"/>
              <w:numPr>
                <w:ilvl w:val="0"/>
                <w:numId w:val="36"/>
              </w:numPr>
              <w:rPr>
                <w:rFonts w:ascii="Open Sans Light" w:hAnsi="Open Sans Light" w:cs="Open Sans Light"/>
                <w:sz w:val="20"/>
              </w:rPr>
            </w:pPr>
            <w:r>
              <w:rPr>
                <w:rFonts w:ascii="Open Sans Light" w:hAnsi="Open Sans Light" w:cs="Open Sans Light"/>
                <w:sz w:val="20"/>
              </w:rPr>
              <w:t xml:space="preserve">Manage the </w:t>
            </w:r>
            <w:r w:rsidR="00786275">
              <w:rPr>
                <w:rFonts w:ascii="Open Sans Light" w:hAnsi="Open Sans Light" w:cs="Open Sans Light"/>
                <w:sz w:val="20"/>
              </w:rPr>
              <w:t xml:space="preserve">Job Shop Coordinator to ensure high quality careers advice and work experience programmes for all students. </w:t>
            </w:r>
            <w:r>
              <w:rPr>
                <w:rFonts w:ascii="Open Sans Light" w:hAnsi="Open Sans Light" w:cs="Open Sans Light"/>
                <w:sz w:val="20"/>
              </w:rPr>
              <w:t xml:space="preserve"> </w:t>
            </w:r>
          </w:p>
        </w:tc>
      </w:tr>
      <w:tr w:rsidR="009F237E" w:rsidRPr="00F73C9D" w14:paraId="50B089B4" w14:textId="77777777" w:rsidTr="00076817">
        <w:tc>
          <w:tcPr>
            <w:tcW w:w="9539" w:type="dxa"/>
            <w:vAlign w:val="center"/>
          </w:tcPr>
          <w:p w14:paraId="2579E770" w14:textId="62DBE4A8" w:rsidR="009F237E" w:rsidRDefault="009F237E" w:rsidP="00786275">
            <w:pPr>
              <w:pStyle w:val="ListParagraph"/>
              <w:numPr>
                <w:ilvl w:val="0"/>
                <w:numId w:val="36"/>
              </w:numPr>
              <w:rPr>
                <w:rFonts w:ascii="Open Sans Light" w:hAnsi="Open Sans Light" w:cs="Open Sans Light"/>
                <w:sz w:val="20"/>
              </w:rPr>
            </w:pPr>
            <w:r>
              <w:rPr>
                <w:rFonts w:ascii="Open Sans Light" w:hAnsi="Open Sans Light" w:cs="Open Sans Light"/>
                <w:sz w:val="20"/>
              </w:rPr>
              <w:t xml:space="preserve">Ensure the college’s work experience procedure relating to employers is adhered to </w:t>
            </w:r>
          </w:p>
        </w:tc>
      </w:tr>
      <w:tr w:rsidR="009F237E" w:rsidRPr="00F73C9D" w14:paraId="7E7B49CE" w14:textId="77777777" w:rsidTr="00076817">
        <w:tc>
          <w:tcPr>
            <w:tcW w:w="9539" w:type="dxa"/>
            <w:vAlign w:val="center"/>
          </w:tcPr>
          <w:p w14:paraId="73AAE760" w14:textId="10B807A3" w:rsidR="009F237E" w:rsidRDefault="009F237E" w:rsidP="009F237E">
            <w:pPr>
              <w:pStyle w:val="ListParagraph"/>
              <w:numPr>
                <w:ilvl w:val="0"/>
                <w:numId w:val="36"/>
              </w:numPr>
              <w:rPr>
                <w:rFonts w:ascii="Open Sans Light" w:hAnsi="Open Sans Light" w:cs="Open Sans Light"/>
                <w:sz w:val="20"/>
              </w:rPr>
            </w:pPr>
            <w:r>
              <w:rPr>
                <w:rFonts w:ascii="Open Sans Light" w:hAnsi="Open Sans Light" w:cs="Open Sans Light"/>
                <w:sz w:val="20"/>
              </w:rPr>
              <w:t xml:space="preserve">Ensure that the </w:t>
            </w:r>
            <w:proofErr w:type="spellStart"/>
            <w:r>
              <w:rPr>
                <w:rFonts w:ascii="Open Sans Light" w:hAnsi="Open Sans Light" w:cs="Open Sans Light"/>
                <w:sz w:val="20"/>
              </w:rPr>
              <w:t>jobshop</w:t>
            </w:r>
            <w:proofErr w:type="spellEnd"/>
            <w:r>
              <w:rPr>
                <w:rFonts w:ascii="Open Sans Light" w:hAnsi="Open Sans Light" w:cs="Open Sans Light"/>
                <w:sz w:val="20"/>
              </w:rPr>
              <w:t xml:space="preserve"> activity provides an effective means of candidate matching between prospective students and employers</w:t>
            </w:r>
          </w:p>
        </w:tc>
      </w:tr>
      <w:tr w:rsidR="00C53723" w:rsidRPr="00F73C9D" w14:paraId="249013F1" w14:textId="77777777" w:rsidTr="00076817">
        <w:tc>
          <w:tcPr>
            <w:tcW w:w="9539" w:type="dxa"/>
            <w:vAlign w:val="center"/>
          </w:tcPr>
          <w:p w14:paraId="46C23C4C" w14:textId="4F3225FF" w:rsidR="00C53723" w:rsidRDefault="00C53723" w:rsidP="00095EC6">
            <w:pPr>
              <w:pStyle w:val="ListParagraph"/>
              <w:numPr>
                <w:ilvl w:val="0"/>
                <w:numId w:val="36"/>
              </w:numPr>
              <w:rPr>
                <w:rFonts w:ascii="Open Sans Light" w:hAnsi="Open Sans Light" w:cs="Open Sans Light"/>
                <w:sz w:val="20"/>
              </w:rPr>
            </w:pPr>
            <w:r>
              <w:rPr>
                <w:rFonts w:ascii="Open Sans Light" w:hAnsi="Open Sans Light" w:cs="Open Sans Light"/>
                <w:sz w:val="20"/>
              </w:rPr>
              <w:t>Authority Officer for Tier 4 Student Visas</w:t>
            </w:r>
          </w:p>
        </w:tc>
      </w:tr>
      <w:tr w:rsidR="00095EC6" w:rsidRPr="00F73C9D" w14:paraId="5188124E" w14:textId="77777777" w:rsidTr="00076817">
        <w:tc>
          <w:tcPr>
            <w:tcW w:w="9539" w:type="dxa"/>
            <w:vAlign w:val="center"/>
          </w:tcPr>
          <w:p w14:paraId="07FEB590" w14:textId="1B590664" w:rsidR="00095EC6" w:rsidRPr="001C7263" w:rsidRDefault="001C68FA" w:rsidP="00095EC6">
            <w:pPr>
              <w:pStyle w:val="ListParagraph"/>
              <w:numPr>
                <w:ilvl w:val="0"/>
                <w:numId w:val="36"/>
              </w:numPr>
              <w:rPr>
                <w:rFonts w:ascii="Open Sans Light" w:hAnsi="Open Sans Light" w:cs="Open Sans Light"/>
                <w:sz w:val="20"/>
              </w:rPr>
            </w:pPr>
            <w:r>
              <w:rPr>
                <w:rFonts w:ascii="Open Sans Light" w:hAnsi="Open Sans Light" w:cs="Open Sans Light"/>
                <w:color w:val="000000" w:themeColor="text1"/>
                <w:sz w:val="20"/>
              </w:rPr>
              <w:t>Compile for approval, policies and procedures linked to EAG</w:t>
            </w:r>
          </w:p>
        </w:tc>
      </w:tr>
      <w:tr w:rsidR="00095EC6" w:rsidRPr="00F73C9D" w14:paraId="7DC51D96" w14:textId="77777777" w:rsidTr="00076817">
        <w:tc>
          <w:tcPr>
            <w:tcW w:w="9539" w:type="dxa"/>
            <w:vAlign w:val="center"/>
          </w:tcPr>
          <w:p w14:paraId="6C330EA1" w14:textId="248C59B5" w:rsidR="00095EC6" w:rsidRPr="001C7263" w:rsidRDefault="00095EC6" w:rsidP="00095EC6">
            <w:pPr>
              <w:pStyle w:val="ListParagraph"/>
              <w:numPr>
                <w:ilvl w:val="0"/>
                <w:numId w:val="36"/>
              </w:numPr>
              <w:contextualSpacing/>
              <w:rPr>
                <w:rFonts w:ascii="Open Sans Light" w:hAnsi="Open Sans Light" w:cs="Open Sans Light"/>
                <w:sz w:val="20"/>
              </w:rPr>
            </w:pPr>
            <w:r w:rsidRPr="001C7263">
              <w:rPr>
                <w:rFonts w:ascii="Open Sans Light" w:hAnsi="Open Sans Light" w:cs="Open Sans Light"/>
                <w:sz w:val="20"/>
              </w:rPr>
              <w:t>To actively participate in marketing and promotional act</w:t>
            </w:r>
            <w:r>
              <w:rPr>
                <w:rFonts w:ascii="Open Sans Light" w:hAnsi="Open Sans Light" w:cs="Open Sans Light"/>
                <w:sz w:val="20"/>
              </w:rPr>
              <w:t>ivities</w:t>
            </w:r>
          </w:p>
        </w:tc>
      </w:tr>
      <w:tr w:rsidR="00095EC6" w:rsidRPr="00F73C9D" w14:paraId="3A1A6C28" w14:textId="77777777" w:rsidTr="00076817">
        <w:tc>
          <w:tcPr>
            <w:tcW w:w="9539" w:type="dxa"/>
            <w:vAlign w:val="center"/>
          </w:tcPr>
          <w:p w14:paraId="5C4E1221" w14:textId="53A449D2" w:rsidR="00095EC6" w:rsidRPr="001C7263" w:rsidRDefault="00095EC6" w:rsidP="00095EC6">
            <w:pPr>
              <w:pStyle w:val="ListParagraph"/>
              <w:numPr>
                <w:ilvl w:val="0"/>
                <w:numId w:val="36"/>
              </w:numPr>
              <w:rPr>
                <w:rFonts w:ascii="Open Sans Light" w:hAnsi="Open Sans Light" w:cs="Open Sans Light"/>
                <w:color w:val="000000" w:themeColor="text1"/>
                <w:sz w:val="20"/>
              </w:rPr>
            </w:pPr>
            <w:r w:rsidRPr="001C7263">
              <w:rPr>
                <w:rFonts w:ascii="Open Sans Light" w:hAnsi="Open Sans Light" w:cs="Open Sans Light"/>
                <w:color w:val="000000" w:themeColor="text1"/>
                <w:sz w:val="20"/>
              </w:rPr>
              <w:t xml:space="preserve">Manage Health and Safety within </w:t>
            </w:r>
            <w:r>
              <w:rPr>
                <w:rFonts w:ascii="Open Sans Light" w:hAnsi="Open Sans Light" w:cs="Open Sans Light"/>
                <w:color w:val="000000" w:themeColor="text1"/>
                <w:sz w:val="20"/>
              </w:rPr>
              <w:t>EAG</w:t>
            </w:r>
            <w:r w:rsidR="009F237E">
              <w:rPr>
                <w:rFonts w:ascii="Open Sans Light" w:hAnsi="Open Sans Light" w:cs="Open Sans Light"/>
                <w:color w:val="000000" w:themeColor="text1"/>
                <w:sz w:val="20"/>
              </w:rPr>
              <w:t xml:space="preserve"> and job shop</w:t>
            </w:r>
            <w:r w:rsidRPr="001C7263">
              <w:rPr>
                <w:rFonts w:ascii="Open Sans Light" w:hAnsi="Open Sans Light" w:cs="Open Sans Light"/>
                <w:color w:val="000000" w:themeColor="text1"/>
                <w:sz w:val="20"/>
              </w:rPr>
              <w:t xml:space="preserve"> office</w:t>
            </w:r>
            <w:r w:rsidR="009F237E">
              <w:rPr>
                <w:rFonts w:ascii="Open Sans Light" w:hAnsi="Open Sans Light" w:cs="Open Sans Light"/>
                <w:color w:val="000000" w:themeColor="text1"/>
                <w:sz w:val="20"/>
              </w:rPr>
              <w:t xml:space="preserve"> and reception</w:t>
            </w:r>
            <w:r w:rsidRPr="001C7263">
              <w:rPr>
                <w:rFonts w:ascii="Open Sans Light" w:hAnsi="Open Sans Light" w:cs="Open Sans Light"/>
                <w:color w:val="000000" w:themeColor="text1"/>
                <w:sz w:val="20"/>
              </w:rPr>
              <w:t xml:space="preserve"> ensuring that the environment is welcoming</w:t>
            </w:r>
          </w:p>
        </w:tc>
      </w:tr>
    </w:tbl>
    <w:p w14:paraId="18D7BDD6" w14:textId="77777777" w:rsidR="00C77D85" w:rsidRPr="0023068F" w:rsidRDefault="00C77D85" w:rsidP="00C77D85">
      <w:pPr>
        <w:spacing w:after="0" w:line="240" w:lineRule="auto"/>
        <w:rPr>
          <w:rFonts w:ascii="Open Sans Light" w:hAnsi="Open Sans Light" w:cs="Open Sans Light"/>
          <w:b/>
          <w:sz w:val="20"/>
          <w:szCs w:val="20"/>
        </w:rPr>
      </w:pPr>
    </w:p>
    <w:p w14:paraId="18D7BDD7" w14:textId="77777777" w:rsidR="00C77D85" w:rsidRPr="0023068F" w:rsidRDefault="00C77D85" w:rsidP="00C77D85">
      <w:pPr>
        <w:spacing w:after="0" w:line="240" w:lineRule="auto"/>
        <w:rPr>
          <w:rFonts w:ascii="Open Sans Light" w:hAnsi="Open Sans Light" w:cs="Open Sans Light"/>
          <w:b/>
          <w:sz w:val="20"/>
          <w:szCs w:val="20"/>
        </w:rPr>
      </w:pPr>
    </w:p>
    <w:p w14:paraId="18D7BDD8" w14:textId="77777777" w:rsidR="007F7ACA" w:rsidRPr="0023068F"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23068F" w14:paraId="18D7BDDA" w14:textId="77777777" w:rsidTr="006C50CC">
        <w:trPr>
          <w:trHeight w:val="425"/>
        </w:trPr>
        <w:tc>
          <w:tcPr>
            <w:tcW w:w="9606" w:type="dxa"/>
            <w:vAlign w:val="center"/>
          </w:tcPr>
          <w:p w14:paraId="18D7BDD9" w14:textId="13E0D3B2" w:rsidR="007F7ACA" w:rsidRPr="00E35D4F" w:rsidRDefault="001C68FA" w:rsidP="00511751">
            <w:pPr>
              <w:pStyle w:val="ListParagraph"/>
              <w:numPr>
                <w:ilvl w:val="0"/>
                <w:numId w:val="37"/>
              </w:numPr>
              <w:spacing w:line="259" w:lineRule="auto"/>
              <w:rPr>
                <w:rFonts w:ascii="Open Sans Light" w:hAnsi="Open Sans Light" w:cs="Open Sans Light"/>
                <w:sz w:val="20"/>
              </w:rPr>
            </w:pPr>
            <w:r>
              <w:rPr>
                <w:rFonts w:ascii="Open Sans Light" w:hAnsi="Open Sans Light" w:cs="Open Sans Light"/>
                <w:sz w:val="20"/>
              </w:rPr>
              <w:t xml:space="preserve">Provide reports to </w:t>
            </w:r>
            <w:r w:rsidR="00511751">
              <w:rPr>
                <w:rFonts w:ascii="Open Sans Light" w:hAnsi="Open Sans Light" w:cs="Open Sans Light"/>
                <w:sz w:val="20"/>
              </w:rPr>
              <w:t xml:space="preserve">Head of </w:t>
            </w:r>
            <w:r>
              <w:rPr>
                <w:rFonts w:ascii="Open Sans Light" w:hAnsi="Open Sans Light" w:cs="Open Sans Light"/>
                <w:sz w:val="20"/>
              </w:rPr>
              <w:t xml:space="preserve">Marketing </w:t>
            </w:r>
            <w:r w:rsidR="00511751">
              <w:rPr>
                <w:rFonts w:ascii="Open Sans Light" w:hAnsi="Open Sans Light" w:cs="Open Sans Light"/>
                <w:sz w:val="20"/>
              </w:rPr>
              <w:t>and EAG</w:t>
            </w:r>
            <w:r>
              <w:rPr>
                <w:rFonts w:ascii="Open Sans Light" w:hAnsi="Open Sans Light" w:cs="Open Sans Light"/>
                <w:sz w:val="20"/>
              </w:rPr>
              <w:t xml:space="preserve"> and SMT on application, acceptance and conversion targets</w:t>
            </w:r>
          </w:p>
        </w:tc>
      </w:tr>
      <w:tr w:rsidR="007F7ACA" w:rsidRPr="0023068F" w14:paraId="18D7BDDC" w14:textId="77777777" w:rsidTr="006C50CC">
        <w:trPr>
          <w:trHeight w:val="425"/>
        </w:trPr>
        <w:tc>
          <w:tcPr>
            <w:tcW w:w="9606" w:type="dxa"/>
            <w:vAlign w:val="center"/>
          </w:tcPr>
          <w:p w14:paraId="18D7BDDB" w14:textId="34EF2B0F" w:rsidR="007F7ACA" w:rsidRPr="00E35D4F" w:rsidRDefault="001C68FA" w:rsidP="00E35D4F">
            <w:pPr>
              <w:pStyle w:val="ListParagraph"/>
              <w:numPr>
                <w:ilvl w:val="0"/>
                <w:numId w:val="37"/>
              </w:numPr>
              <w:spacing w:line="259" w:lineRule="auto"/>
              <w:rPr>
                <w:rFonts w:ascii="Open Sans Light" w:hAnsi="Open Sans Light" w:cs="Open Sans Light"/>
                <w:sz w:val="20"/>
              </w:rPr>
            </w:pPr>
            <w:r>
              <w:rPr>
                <w:rFonts w:ascii="Open Sans Light" w:hAnsi="Open Sans Light" w:cs="Open Sans Light"/>
                <w:sz w:val="20"/>
              </w:rPr>
              <w:t>Develop standard operating procedures and policies linked to Enquiries, Advice and Guidance functions.</w:t>
            </w:r>
          </w:p>
        </w:tc>
      </w:tr>
      <w:tr w:rsidR="00B01B33" w:rsidRPr="0023068F" w14:paraId="0BF5AACC" w14:textId="77777777" w:rsidTr="006C50CC">
        <w:trPr>
          <w:trHeight w:val="425"/>
        </w:trPr>
        <w:tc>
          <w:tcPr>
            <w:tcW w:w="9606" w:type="dxa"/>
            <w:vAlign w:val="center"/>
          </w:tcPr>
          <w:p w14:paraId="39F1CA96" w14:textId="40315F1D" w:rsidR="00B01B33" w:rsidRPr="00E35D4F" w:rsidRDefault="001C68FA" w:rsidP="001C68FA">
            <w:pPr>
              <w:pStyle w:val="ListParagraph"/>
              <w:numPr>
                <w:ilvl w:val="0"/>
                <w:numId w:val="37"/>
              </w:numPr>
              <w:spacing w:line="259" w:lineRule="auto"/>
              <w:rPr>
                <w:rFonts w:ascii="Open Sans Light" w:hAnsi="Open Sans Light" w:cs="Open Sans Light"/>
                <w:sz w:val="20"/>
              </w:rPr>
            </w:pPr>
            <w:r>
              <w:rPr>
                <w:rFonts w:ascii="Open Sans Light" w:hAnsi="Open Sans Light" w:cs="Open Sans Light"/>
                <w:sz w:val="20"/>
              </w:rPr>
              <w:t>Reports on progress towards Careers Strategy Action plan and Gatsby benchmark.</w:t>
            </w:r>
          </w:p>
        </w:tc>
      </w:tr>
      <w:tr w:rsidR="00B01B33" w:rsidRPr="0023068F" w14:paraId="1D95807D" w14:textId="77777777" w:rsidTr="006C50CC">
        <w:trPr>
          <w:trHeight w:val="425"/>
        </w:trPr>
        <w:tc>
          <w:tcPr>
            <w:tcW w:w="9606" w:type="dxa"/>
            <w:vAlign w:val="center"/>
          </w:tcPr>
          <w:p w14:paraId="797BCDDD" w14:textId="7255064F" w:rsidR="00B01B33" w:rsidRPr="00E35D4F" w:rsidRDefault="001C68FA" w:rsidP="001C68FA">
            <w:pPr>
              <w:pStyle w:val="ListParagraph"/>
              <w:numPr>
                <w:ilvl w:val="0"/>
                <w:numId w:val="37"/>
              </w:numPr>
              <w:spacing w:line="259" w:lineRule="auto"/>
              <w:rPr>
                <w:rFonts w:ascii="Open Sans Light" w:hAnsi="Open Sans Light" w:cs="Open Sans Light"/>
                <w:sz w:val="20"/>
              </w:rPr>
            </w:pPr>
            <w:r>
              <w:rPr>
                <w:rFonts w:ascii="Open Sans Light" w:hAnsi="Open Sans Light" w:cs="Open Sans Light"/>
                <w:sz w:val="20"/>
              </w:rPr>
              <w:t>Reporting on progress towards work</w:t>
            </w:r>
            <w:r w:rsidR="00393020">
              <w:rPr>
                <w:rFonts w:ascii="Open Sans Light" w:hAnsi="Open Sans Light" w:cs="Open Sans Light"/>
                <w:sz w:val="20"/>
              </w:rPr>
              <w:t xml:space="preserve"> </w:t>
            </w:r>
            <w:r>
              <w:rPr>
                <w:rFonts w:ascii="Open Sans Light" w:hAnsi="Open Sans Light" w:cs="Open Sans Light"/>
                <w:sz w:val="20"/>
              </w:rPr>
              <w:t>experience and industrial placement ta</w:t>
            </w:r>
            <w:r w:rsidR="00393020">
              <w:rPr>
                <w:rFonts w:ascii="Open Sans Light" w:hAnsi="Open Sans Light" w:cs="Open Sans Light"/>
                <w:sz w:val="20"/>
              </w:rPr>
              <w:t>r</w:t>
            </w:r>
            <w:r>
              <w:rPr>
                <w:rFonts w:ascii="Open Sans Light" w:hAnsi="Open Sans Light" w:cs="Open Sans Light"/>
                <w:sz w:val="20"/>
              </w:rPr>
              <w:t>gets</w:t>
            </w:r>
            <w:r w:rsidR="00393020">
              <w:rPr>
                <w:rFonts w:ascii="Open Sans Light" w:hAnsi="Open Sans Light" w:cs="Open Sans Light"/>
                <w:sz w:val="20"/>
              </w:rPr>
              <w:t xml:space="preserve"> with </w:t>
            </w:r>
            <w:proofErr w:type="spellStart"/>
            <w:r w:rsidR="00393020">
              <w:rPr>
                <w:rFonts w:ascii="Open Sans Light" w:hAnsi="Open Sans Light" w:cs="Open Sans Light"/>
                <w:sz w:val="20"/>
              </w:rPr>
              <w:t>Jobshop</w:t>
            </w:r>
            <w:proofErr w:type="spellEnd"/>
            <w:r w:rsidR="00393020">
              <w:rPr>
                <w:rFonts w:ascii="Open Sans Light" w:hAnsi="Open Sans Light" w:cs="Open Sans Light"/>
                <w:sz w:val="20"/>
              </w:rPr>
              <w:t xml:space="preserve"> team</w:t>
            </w:r>
            <w:r>
              <w:rPr>
                <w:rFonts w:ascii="Open Sans Light" w:hAnsi="Open Sans Light" w:cs="Open Sans Light"/>
                <w:sz w:val="20"/>
              </w:rPr>
              <w:t>.</w:t>
            </w:r>
          </w:p>
        </w:tc>
      </w:tr>
    </w:tbl>
    <w:p w14:paraId="18D7BDDF" w14:textId="77777777" w:rsidR="007F7ACA" w:rsidRPr="0023068F" w:rsidRDefault="007F7ACA" w:rsidP="007F7ACA">
      <w:pPr>
        <w:spacing w:after="0" w:line="240" w:lineRule="auto"/>
        <w:rPr>
          <w:rFonts w:ascii="Open Sans Light" w:hAnsi="Open Sans Light" w:cs="Open Sans Light"/>
          <w:b/>
          <w:sz w:val="20"/>
          <w:szCs w:val="20"/>
        </w:rPr>
      </w:pPr>
    </w:p>
    <w:p w14:paraId="18D7BDE0"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1C68FA" w:rsidRPr="0023068F" w14:paraId="18D7BDE2" w14:textId="77777777" w:rsidTr="006C50CC">
        <w:trPr>
          <w:trHeight w:val="425"/>
        </w:trPr>
        <w:tc>
          <w:tcPr>
            <w:tcW w:w="9606" w:type="dxa"/>
            <w:vAlign w:val="center"/>
          </w:tcPr>
          <w:p w14:paraId="18D7BDE1" w14:textId="2D372DED" w:rsidR="001C68FA" w:rsidRPr="00E35D4F" w:rsidRDefault="001C68FA" w:rsidP="001C68FA">
            <w:pPr>
              <w:pStyle w:val="ListParagraph"/>
              <w:numPr>
                <w:ilvl w:val="0"/>
                <w:numId w:val="38"/>
              </w:numPr>
              <w:spacing w:line="259" w:lineRule="auto"/>
              <w:rPr>
                <w:rFonts w:ascii="Open Sans Light" w:hAnsi="Open Sans Light" w:cs="Open Sans Light"/>
                <w:sz w:val="20"/>
              </w:rPr>
            </w:pPr>
            <w:r w:rsidRPr="001C7263">
              <w:rPr>
                <w:rFonts w:ascii="Open Sans Light" w:hAnsi="Open Sans Light" w:cs="Open Sans Light"/>
                <w:sz w:val="20"/>
              </w:rPr>
              <w:t xml:space="preserve">To actively participate in the personal annual appraisal process </w:t>
            </w:r>
          </w:p>
        </w:tc>
      </w:tr>
      <w:tr w:rsidR="001C68FA" w:rsidRPr="0023068F" w14:paraId="18D7BDE4" w14:textId="77777777" w:rsidTr="006C50CC">
        <w:trPr>
          <w:trHeight w:val="425"/>
        </w:trPr>
        <w:tc>
          <w:tcPr>
            <w:tcW w:w="9606" w:type="dxa"/>
            <w:vAlign w:val="center"/>
          </w:tcPr>
          <w:p w14:paraId="18D7BDE3" w14:textId="38E99AC4" w:rsidR="001C68FA" w:rsidRPr="00E35D4F" w:rsidRDefault="001C68FA" w:rsidP="001C68FA">
            <w:pPr>
              <w:pStyle w:val="ListParagraph"/>
              <w:numPr>
                <w:ilvl w:val="0"/>
                <w:numId w:val="38"/>
              </w:numPr>
              <w:spacing w:line="259" w:lineRule="auto"/>
              <w:rPr>
                <w:rFonts w:ascii="Open Sans Light" w:hAnsi="Open Sans Light" w:cs="Open Sans Light"/>
                <w:sz w:val="20"/>
              </w:rPr>
            </w:pPr>
            <w:r w:rsidRPr="001C7263">
              <w:rPr>
                <w:rFonts w:ascii="Open Sans Light" w:hAnsi="Open Sans Light" w:cs="Open Sans Light"/>
                <w:sz w:val="20"/>
              </w:rPr>
              <w:t>To undertake staff development appropriate to the needs of the College in addition to any development needs identified through the appraisal process</w:t>
            </w:r>
          </w:p>
        </w:tc>
      </w:tr>
    </w:tbl>
    <w:p w14:paraId="18D7BDE7" w14:textId="77777777" w:rsidR="00C77D85" w:rsidRPr="0023068F" w:rsidRDefault="00C77D85" w:rsidP="00C77D85">
      <w:pPr>
        <w:spacing w:after="0" w:line="240" w:lineRule="auto"/>
        <w:rPr>
          <w:rFonts w:ascii="Open Sans Light" w:hAnsi="Open Sans Light" w:cs="Open Sans Light"/>
          <w:b/>
          <w:sz w:val="20"/>
          <w:szCs w:val="20"/>
        </w:rPr>
      </w:pPr>
    </w:p>
    <w:p w14:paraId="18D7BDE8"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337587" w:rsidRPr="006F5ED8" w14:paraId="60543807" w14:textId="77777777" w:rsidTr="00B03FB4">
        <w:trPr>
          <w:trHeight w:val="425"/>
        </w:trPr>
        <w:tc>
          <w:tcPr>
            <w:tcW w:w="9606" w:type="dxa"/>
            <w:vAlign w:val="center"/>
          </w:tcPr>
          <w:p w14:paraId="526DFB72" w14:textId="09425EA3" w:rsidR="00337587" w:rsidRPr="006F5ED8" w:rsidRDefault="00337587" w:rsidP="00337587">
            <w:pPr>
              <w:pStyle w:val="ListParagraph"/>
              <w:numPr>
                <w:ilvl w:val="0"/>
                <w:numId w:val="40"/>
              </w:numPr>
              <w:spacing w:line="259" w:lineRule="auto"/>
              <w:rPr>
                <w:rFonts w:ascii="Open Sans Light" w:hAnsi="Open Sans Light" w:cs="Open Sans Light"/>
                <w:color w:val="000000" w:themeColor="text1"/>
                <w:sz w:val="20"/>
              </w:rPr>
            </w:pPr>
            <w:bookmarkStart w:id="0" w:name="_GoBack"/>
            <w:r w:rsidRPr="006F5ED8">
              <w:rPr>
                <w:rFonts w:ascii="Open Sans Light" w:hAnsi="Open Sans Light" w:cs="Open Sans Light"/>
                <w:sz w:val="20"/>
              </w:rPr>
              <w:t>Contribute to the</w:t>
            </w:r>
            <w:r>
              <w:rPr>
                <w:rFonts w:ascii="Open Sans Light" w:hAnsi="Open Sans Light" w:cs="Open Sans Light"/>
                <w:sz w:val="20"/>
              </w:rPr>
              <w:t xml:space="preserve"> </w:t>
            </w:r>
            <w:r w:rsidRPr="006F5ED8">
              <w:rPr>
                <w:rFonts w:ascii="Open Sans Light" w:hAnsi="Open Sans Light" w:cs="Open Sans Light"/>
                <w:sz w:val="20"/>
              </w:rPr>
              <w:t>wider College Management Team.</w:t>
            </w:r>
          </w:p>
        </w:tc>
      </w:tr>
      <w:tr w:rsidR="00337587" w:rsidRPr="006F5ED8" w14:paraId="1853954D" w14:textId="77777777" w:rsidTr="00B03FB4">
        <w:trPr>
          <w:trHeight w:val="425"/>
        </w:trPr>
        <w:tc>
          <w:tcPr>
            <w:tcW w:w="9606" w:type="dxa"/>
            <w:vAlign w:val="center"/>
          </w:tcPr>
          <w:p w14:paraId="19F648CD" w14:textId="77777777" w:rsidR="00337587" w:rsidRPr="006F5ED8" w:rsidRDefault="00337587" w:rsidP="00337587">
            <w:pPr>
              <w:pStyle w:val="ListParagraph"/>
              <w:numPr>
                <w:ilvl w:val="0"/>
                <w:numId w:val="40"/>
              </w:numPr>
              <w:spacing w:line="259" w:lineRule="auto"/>
              <w:rPr>
                <w:rFonts w:ascii="Open Sans Light" w:hAnsi="Open Sans Light" w:cs="Open Sans Light"/>
                <w:color w:val="000000" w:themeColor="text1"/>
                <w:sz w:val="20"/>
              </w:rPr>
            </w:pPr>
            <w:r w:rsidRPr="006F5ED8">
              <w:rPr>
                <w:rFonts w:ascii="Open Sans Light" w:hAnsi="Open Sans Light" w:cs="Open Sans Light"/>
                <w:color w:val="212121"/>
                <w:sz w:val="20"/>
              </w:rPr>
              <w:t>Attend and represent the college at sector specific groups to maintain sector knowledge and professional awareness of developments surround learner information management</w:t>
            </w:r>
          </w:p>
        </w:tc>
      </w:tr>
      <w:tr w:rsidR="00337587" w:rsidRPr="006F5ED8" w14:paraId="05EE8FB4" w14:textId="77777777" w:rsidTr="00B03FB4">
        <w:trPr>
          <w:trHeight w:val="425"/>
        </w:trPr>
        <w:tc>
          <w:tcPr>
            <w:tcW w:w="9606" w:type="dxa"/>
            <w:vAlign w:val="center"/>
          </w:tcPr>
          <w:p w14:paraId="5993609F" w14:textId="77777777" w:rsidR="00337587" w:rsidRPr="006F5ED8" w:rsidRDefault="00337587" w:rsidP="00337587">
            <w:pPr>
              <w:pStyle w:val="ListParagraph"/>
              <w:numPr>
                <w:ilvl w:val="0"/>
                <w:numId w:val="40"/>
              </w:numPr>
              <w:spacing w:line="259" w:lineRule="auto"/>
              <w:rPr>
                <w:rFonts w:ascii="Open Sans Light" w:hAnsi="Open Sans Light" w:cs="Open Sans Light"/>
                <w:color w:val="000000" w:themeColor="text1"/>
                <w:sz w:val="20"/>
              </w:rPr>
            </w:pPr>
            <w:r w:rsidRPr="006F5ED8">
              <w:rPr>
                <w:rFonts w:ascii="Open Sans Light" w:hAnsi="Open Sans Light" w:cs="Open Sans Light"/>
                <w:sz w:val="20"/>
              </w:rPr>
              <w:t>Carry out day and evening duties on a rota basis.</w:t>
            </w:r>
          </w:p>
        </w:tc>
      </w:tr>
      <w:tr w:rsidR="00337587" w:rsidRPr="006F5ED8" w14:paraId="544601BA" w14:textId="77777777" w:rsidTr="00B03FB4">
        <w:trPr>
          <w:trHeight w:val="425"/>
        </w:trPr>
        <w:tc>
          <w:tcPr>
            <w:tcW w:w="9606" w:type="dxa"/>
            <w:vAlign w:val="center"/>
          </w:tcPr>
          <w:p w14:paraId="2C0B9AFF" w14:textId="77777777" w:rsidR="00337587" w:rsidRPr="006F5ED8" w:rsidRDefault="00337587" w:rsidP="00337587">
            <w:pPr>
              <w:pStyle w:val="ListParagraph"/>
              <w:numPr>
                <w:ilvl w:val="0"/>
                <w:numId w:val="40"/>
              </w:numPr>
              <w:spacing w:line="259" w:lineRule="auto"/>
              <w:rPr>
                <w:rFonts w:ascii="Open Sans Light" w:hAnsi="Open Sans Light" w:cs="Open Sans Light"/>
                <w:color w:val="000000" w:themeColor="text1"/>
                <w:sz w:val="20"/>
              </w:rPr>
            </w:pPr>
            <w:r w:rsidRPr="006F5ED8">
              <w:rPr>
                <w:rFonts w:ascii="Open Sans Light" w:hAnsi="Open Sans Light" w:cs="Open Sans Light"/>
                <w:sz w:val="20"/>
              </w:rPr>
              <w:t>Ensure equality of opportunity among all protected characteristic groups and vulnerable student groups and seek to promote diversity in all aspects of college life.</w:t>
            </w:r>
          </w:p>
        </w:tc>
      </w:tr>
      <w:tr w:rsidR="00337587" w:rsidRPr="006F5ED8" w14:paraId="1CE66DC2" w14:textId="77777777" w:rsidTr="00B03FB4">
        <w:trPr>
          <w:trHeight w:val="425"/>
        </w:trPr>
        <w:tc>
          <w:tcPr>
            <w:tcW w:w="9606" w:type="dxa"/>
            <w:vAlign w:val="center"/>
          </w:tcPr>
          <w:p w14:paraId="1CBD154A" w14:textId="77777777" w:rsidR="00337587" w:rsidRPr="006F5ED8" w:rsidRDefault="00337587" w:rsidP="00337587">
            <w:pPr>
              <w:pStyle w:val="ListParagraph"/>
              <w:numPr>
                <w:ilvl w:val="0"/>
                <w:numId w:val="40"/>
              </w:numPr>
              <w:spacing w:line="259" w:lineRule="auto"/>
              <w:rPr>
                <w:rFonts w:ascii="Open Sans Light" w:hAnsi="Open Sans Light" w:cs="Open Sans Light"/>
                <w:color w:val="000000" w:themeColor="text1"/>
                <w:sz w:val="20"/>
              </w:rPr>
            </w:pPr>
            <w:r w:rsidRPr="006F5ED8">
              <w:rPr>
                <w:rFonts w:ascii="Open Sans Light" w:hAnsi="Open Sans Light" w:cs="Open Sans Light"/>
                <w:sz w:val="20"/>
              </w:rPr>
              <w:t>Ensure all safeguarding policies and procedures are followed at all times.</w:t>
            </w:r>
          </w:p>
        </w:tc>
      </w:tr>
      <w:tr w:rsidR="00337587" w:rsidRPr="006F5ED8" w14:paraId="5273009C" w14:textId="77777777" w:rsidTr="00B03FB4">
        <w:trPr>
          <w:trHeight w:val="425"/>
        </w:trPr>
        <w:tc>
          <w:tcPr>
            <w:tcW w:w="9606" w:type="dxa"/>
            <w:vAlign w:val="center"/>
          </w:tcPr>
          <w:p w14:paraId="4F0D75F4" w14:textId="77777777" w:rsidR="00337587" w:rsidRPr="006F5ED8" w:rsidRDefault="00337587" w:rsidP="00337587">
            <w:pPr>
              <w:pStyle w:val="ListParagraph"/>
              <w:numPr>
                <w:ilvl w:val="0"/>
                <w:numId w:val="40"/>
              </w:numPr>
              <w:spacing w:line="259" w:lineRule="auto"/>
              <w:rPr>
                <w:rFonts w:ascii="Open Sans Light" w:hAnsi="Open Sans Light" w:cs="Open Sans Light"/>
                <w:sz w:val="20"/>
              </w:rPr>
            </w:pPr>
            <w:r w:rsidRPr="006F5ED8">
              <w:rPr>
                <w:rFonts w:ascii="Open Sans Light" w:hAnsi="Open Sans Light" w:cs="Open Sans Light"/>
                <w:sz w:val="20"/>
              </w:rPr>
              <w:t>Ensure Health and Safety is maintained at all times, in line with college policies.</w:t>
            </w:r>
          </w:p>
        </w:tc>
      </w:tr>
      <w:tr w:rsidR="00337587" w:rsidRPr="006F5ED8" w14:paraId="7B3EE49D" w14:textId="77777777" w:rsidTr="00B03FB4">
        <w:trPr>
          <w:trHeight w:val="425"/>
        </w:trPr>
        <w:tc>
          <w:tcPr>
            <w:tcW w:w="9606" w:type="dxa"/>
            <w:vAlign w:val="center"/>
          </w:tcPr>
          <w:p w14:paraId="20EB3AE3" w14:textId="77777777" w:rsidR="00337587" w:rsidRPr="006F5ED8" w:rsidRDefault="00337587" w:rsidP="00337587">
            <w:pPr>
              <w:pStyle w:val="ListParagraph"/>
              <w:numPr>
                <w:ilvl w:val="0"/>
                <w:numId w:val="40"/>
              </w:numPr>
              <w:spacing w:line="259" w:lineRule="auto"/>
              <w:rPr>
                <w:rFonts w:ascii="Open Sans Light" w:hAnsi="Open Sans Light" w:cs="Open Sans Light"/>
                <w:sz w:val="20"/>
              </w:rPr>
            </w:pPr>
            <w:r w:rsidRPr="006F5ED8">
              <w:rPr>
                <w:rFonts w:ascii="Open Sans Light" w:hAnsi="Open Sans Light" w:cs="Open Sans Light"/>
                <w:sz w:val="20"/>
              </w:rPr>
              <w:t>Undertake any further duties commensurate with the grade and responsibilities of the post as allocated by the Senior Management Team.</w:t>
            </w:r>
          </w:p>
        </w:tc>
      </w:tr>
      <w:bookmarkEnd w:id="0"/>
    </w:tbl>
    <w:p w14:paraId="238D53ED" w14:textId="6148140F" w:rsidR="00026420" w:rsidRDefault="00026420" w:rsidP="00D949E2">
      <w:pPr>
        <w:contextualSpacing/>
        <w:jc w:val="both"/>
        <w:rPr>
          <w:rFonts w:ascii="Open Sans Light" w:hAnsi="Open Sans Light" w:cs="Open Sans Light"/>
          <w:sz w:val="20"/>
          <w:szCs w:val="20"/>
        </w:rPr>
      </w:pPr>
      <w:r>
        <w:rPr>
          <w:rFonts w:ascii="Open Sans Light" w:hAnsi="Open Sans Light" w:cs="Open Sans Light"/>
          <w:sz w:val="20"/>
          <w:szCs w:val="20"/>
        </w:rPr>
        <w:br w:type="page"/>
      </w:r>
    </w:p>
    <w:p w14:paraId="253663CF" w14:textId="77777777" w:rsidR="00026420" w:rsidRPr="0023068F" w:rsidRDefault="00026420" w:rsidP="00D949E2">
      <w:pPr>
        <w:contextualSpacing/>
        <w:jc w:val="both"/>
        <w:rPr>
          <w:rFonts w:ascii="Open Sans Light" w:hAnsi="Open Sans Light" w:cs="Open Sans Light"/>
          <w:sz w:val="20"/>
          <w:szCs w:val="20"/>
        </w:rPr>
      </w:pPr>
    </w:p>
    <w:p w14:paraId="18D7BDF8"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14:paraId="18D7BDFB" w14:textId="77777777" w:rsidR="00C77D85" w:rsidRPr="0023068F" w:rsidRDefault="00C77D85" w:rsidP="00C77D85">
      <w:pPr>
        <w:spacing w:after="0" w:line="240" w:lineRule="auto"/>
        <w:contextualSpacing/>
        <w:rPr>
          <w:rFonts w:ascii="Open Sans Light" w:eastAsia="Times New Roman" w:hAnsi="Open Sans Light" w:cs="Open Sans Light"/>
          <w:sz w:val="20"/>
          <w:szCs w:val="20"/>
        </w:rPr>
      </w:pPr>
    </w:p>
    <w:p w14:paraId="18D7BDFC"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At </w:t>
      </w:r>
      <w:proofErr w:type="spellStart"/>
      <w:r w:rsidRPr="0023068F">
        <w:rPr>
          <w:rFonts w:ascii="Open Sans Light" w:eastAsia="Times New Roman" w:hAnsi="Open Sans Light" w:cs="Open Sans Light"/>
          <w:sz w:val="20"/>
          <w:szCs w:val="20"/>
        </w:rPr>
        <w:t>Plumpton</w:t>
      </w:r>
      <w:proofErr w:type="spellEnd"/>
      <w:r w:rsidRPr="0023068F">
        <w:rPr>
          <w:rFonts w:ascii="Open Sans Light" w:eastAsia="Times New Roman" w:hAnsi="Open Sans Light" w:cs="Open Sans Light"/>
          <w:sz w:val="20"/>
          <w:szCs w:val="20"/>
        </w:rPr>
        <w:t xml:space="preserve"> College we are:</w:t>
      </w:r>
    </w:p>
    <w:p w14:paraId="18D7BDFD"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14:paraId="18D7BDFF" w14:textId="5070B687"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14:paraId="18D7BE00" w14:textId="08BFD180"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14:paraId="18D7BE02" w14:textId="1CBBD6F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14:paraId="18D7BE03" w14:textId="7060C23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14:paraId="18D7BE04" w14:textId="77777777" w:rsidR="00C77D85" w:rsidRPr="0023068F"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1C7263" w:rsidRPr="0023068F" w14:paraId="18D7BE0D" w14:textId="77777777" w:rsidTr="000C56B3">
        <w:tc>
          <w:tcPr>
            <w:tcW w:w="9606" w:type="dxa"/>
            <w:vAlign w:val="center"/>
          </w:tcPr>
          <w:p w14:paraId="18D7BE0C" w14:textId="408A2879" w:rsidR="001C7263" w:rsidRPr="001C7263" w:rsidRDefault="001C7263" w:rsidP="000264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b/>
                <w:sz w:val="20"/>
                <w:szCs w:val="20"/>
              </w:rPr>
              <w:t>Essential criteria for the post</w:t>
            </w:r>
          </w:p>
        </w:tc>
      </w:tr>
      <w:tr w:rsidR="005C10CE" w:rsidRPr="0023068F" w14:paraId="17EEE114" w14:textId="77777777" w:rsidTr="006C50CC">
        <w:trPr>
          <w:trHeight w:val="425"/>
        </w:trPr>
        <w:tc>
          <w:tcPr>
            <w:tcW w:w="9606" w:type="dxa"/>
            <w:vAlign w:val="center"/>
          </w:tcPr>
          <w:p w14:paraId="7C565B06" w14:textId="406067B4" w:rsidR="005C10CE" w:rsidRDefault="00393020" w:rsidP="006C50CC">
            <w:pPr>
              <w:tabs>
                <w:tab w:val="center" w:pos="4513"/>
                <w:tab w:val="right" w:pos="9026"/>
              </w:tabs>
              <w:spacing w:after="0"/>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Level 6 IAG qualification</w:t>
            </w:r>
          </w:p>
        </w:tc>
      </w:tr>
      <w:tr w:rsidR="00236B32" w:rsidRPr="0023068F" w14:paraId="63B26D83" w14:textId="77777777" w:rsidTr="006C50CC">
        <w:trPr>
          <w:trHeight w:val="425"/>
        </w:trPr>
        <w:tc>
          <w:tcPr>
            <w:tcW w:w="9606" w:type="dxa"/>
            <w:vAlign w:val="center"/>
          </w:tcPr>
          <w:p w14:paraId="52215478" w14:textId="683BB2CD" w:rsidR="00236B32" w:rsidRPr="001C7263" w:rsidRDefault="00393020" w:rsidP="006C50CC">
            <w:pPr>
              <w:tabs>
                <w:tab w:val="center" w:pos="4513"/>
                <w:tab w:val="right" w:pos="9026"/>
              </w:tabs>
              <w:spacing w:after="0"/>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Level 3 Business Administration</w:t>
            </w:r>
            <w:r w:rsidR="00786275">
              <w:rPr>
                <w:rFonts w:ascii="Open Sans Light" w:hAnsi="Open Sans Light" w:cs="Open Sans Light"/>
                <w:bCs/>
                <w:color w:val="000000" w:themeColor="text1"/>
                <w:sz w:val="20"/>
                <w:szCs w:val="20"/>
              </w:rPr>
              <w:t xml:space="preserve"> or customer service</w:t>
            </w:r>
          </w:p>
        </w:tc>
      </w:tr>
      <w:tr w:rsidR="001C7263" w:rsidRPr="0023068F" w14:paraId="25BEB1F2" w14:textId="77777777" w:rsidTr="006C50CC">
        <w:trPr>
          <w:trHeight w:val="425"/>
        </w:trPr>
        <w:tc>
          <w:tcPr>
            <w:tcW w:w="9606" w:type="dxa"/>
            <w:vAlign w:val="center"/>
          </w:tcPr>
          <w:p w14:paraId="55D9F5FC" w14:textId="1BAECB5B"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bCs/>
                <w:color w:val="000000" w:themeColor="text1"/>
                <w:sz w:val="20"/>
                <w:szCs w:val="20"/>
              </w:rPr>
              <w:t>Minimum Level 2 in literacy and numeracy</w:t>
            </w:r>
          </w:p>
        </w:tc>
      </w:tr>
      <w:tr w:rsidR="001C7263" w:rsidRPr="0023068F" w14:paraId="18D7BE0F" w14:textId="77777777" w:rsidTr="006C50CC">
        <w:trPr>
          <w:trHeight w:val="425"/>
        </w:trPr>
        <w:tc>
          <w:tcPr>
            <w:tcW w:w="9606" w:type="dxa"/>
            <w:vAlign w:val="center"/>
          </w:tcPr>
          <w:p w14:paraId="18D7BE0E" w14:textId="13AFCF46"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 xml:space="preserve">Experience in the use of </w:t>
            </w:r>
            <w:proofErr w:type="spellStart"/>
            <w:r w:rsidRPr="001C7263">
              <w:rPr>
                <w:rFonts w:ascii="Open Sans Light" w:hAnsi="Open Sans Light" w:cs="Open Sans Light"/>
                <w:sz w:val="20"/>
                <w:szCs w:val="20"/>
              </w:rPr>
              <w:t>ProSolution</w:t>
            </w:r>
            <w:proofErr w:type="spellEnd"/>
            <w:r w:rsidRPr="001C7263">
              <w:rPr>
                <w:rFonts w:ascii="Open Sans Light" w:hAnsi="Open Sans Light" w:cs="Open Sans Light"/>
                <w:sz w:val="20"/>
                <w:szCs w:val="20"/>
              </w:rPr>
              <w:t xml:space="preserve"> (Compass) or other student records-based systems to record student information</w:t>
            </w:r>
          </w:p>
        </w:tc>
      </w:tr>
      <w:tr w:rsidR="001C7263" w:rsidRPr="0023068F" w14:paraId="18D7BE11" w14:textId="77777777" w:rsidTr="006C50CC">
        <w:trPr>
          <w:trHeight w:val="425"/>
        </w:trPr>
        <w:tc>
          <w:tcPr>
            <w:tcW w:w="9606" w:type="dxa"/>
            <w:vAlign w:val="center"/>
          </w:tcPr>
          <w:p w14:paraId="18D7BE10" w14:textId="776E35BD" w:rsidR="001C7263" w:rsidRPr="001C7263" w:rsidRDefault="001C7263" w:rsidP="003930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 xml:space="preserve">Experience of </w:t>
            </w:r>
            <w:r w:rsidR="00511751">
              <w:rPr>
                <w:rFonts w:ascii="Open Sans Light" w:hAnsi="Open Sans Light" w:cs="Open Sans Light"/>
                <w:sz w:val="20"/>
                <w:szCs w:val="20"/>
              </w:rPr>
              <w:t xml:space="preserve">managing and </w:t>
            </w:r>
            <w:r w:rsidRPr="001C7263">
              <w:rPr>
                <w:rFonts w:ascii="Open Sans Light" w:hAnsi="Open Sans Light" w:cs="Open Sans Light"/>
                <w:sz w:val="20"/>
                <w:szCs w:val="20"/>
              </w:rPr>
              <w:t xml:space="preserve">administering the </w:t>
            </w:r>
            <w:r w:rsidR="00236B32">
              <w:rPr>
                <w:rFonts w:ascii="Open Sans Light" w:hAnsi="Open Sans Light" w:cs="Open Sans Light"/>
                <w:sz w:val="20"/>
                <w:szCs w:val="20"/>
              </w:rPr>
              <w:t>enquiries</w:t>
            </w:r>
            <w:r w:rsidR="005C10CE">
              <w:rPr>
                <w:rFonts w:ascii="Open Sans Light" w:hAnsi="Open Sans Light" w:cs="Open Sans Light"/>
                <w:sz w:val="20"/>
                <w:szCs w:val="20"/>
              </w:rPr>
              <w:t xml:space="preserve"> and </w:t>
            </w:r>
            <w:r w:rsidRPr="005C10CE">
              <w:rPr>
                <w:rFonts w:ascii="Open Sans Light" w:hAnsi="Open Sans Light" w:cs="Open Sans Light"/>
                <w:sz w:val="20"/>
                <w:szCs w:val="20"/>
              </w:rPr>
              <w:t>admissions</w:t>
            </w:r>
            <w:r w:rsidRPr="001C7263">
              <w:rPr>
                <w:rFonts w:ascii="Open Sans Light" w:hAnsi="Open Sans Light" w:cs="Open Sans Light"/>
                <w:sz w:val="20"/>
                <w:szCs w:val="20"/>
              </w:rPr>
              <w:t xml:space="preserve"> cycle in an educational environment</w:t>
            </w:r>
            <w:r w:rsidR="00393020">
              <w:rPr>
                <w:rFonts w:ascii="Open Sans Light" w:hAnsi="Open Sans Light" w:cs="Open Sans Light"/>
                <w:sz w:val="20"/>
                <w:szCs w:val="20"/>
              </w:rPr>
              <w:t xml:space="preserve"> </w:t>
            </w:r>
          </w:p>
        </w:tc>
      </w:tr>
      <w:tr w:rsidR="00393020" w:rsidRPr="0023068F" w14:paraId="50B0AB07" w14:textId="77777777" w:rsidTr="006C50CC">
        <w:trPr>
          <w:trHeight w:val="425"/>
        </w:trPr>
        <w:tc>
          <w:tcPr>
            <w:tcW w:w="9606" w:type="dxa"/>
            <w:vAlign w:val="center"/>
          </w:tcPr>
          <w:p w14:paraId="3E8A0A0F" w14:textId="5D4BF00E" w:rsidR="00393020" w:rsidRPr="001C7263" w:rsidRDefault="00393020"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Exceptional attention to detail</w:t>
            </w:r>
            <w:r>
              <w:rPr>
                <w:rFonts w:ascii="Open Sans Light" w:hAnsi="Open Sans Light" w:cs="Open Sans Light"/>
                <w:sz w:val="20"/>
                <w:szCs w:val="20"/>
              </w:rPr>
              <w:t xml:space="preserve"> and customer service</w:t>
            </w:r>
          </w:p>
        </w:tc>
      </w:tr>
      <w:tr w:rsidR="001C7263" w:rsidRPr="0023068F" w14:paraId="18D7BE15" w14:textId="77777777" w:rsidTr="006C50CC">
        <w:trPr>
          <w:trHeight w:val="425"/>
        </w:trPr>
        <w:tc>
          <w:tcPr>
            <w:tcW w:w="9606" w:type="dxa"/>
            <w:vAlign w:val="center"/>
          </w:tcPr>
          <w:p w14:paraId="18D7BE14" w14:textId="64C9B024" w:rsidR="001C7263" w:rsidRPr="001C7263" w:rsidRDefault="001C7263" w:rsidP="00511751">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 xml:space="preserve">Experience of </w:t>
            </w:r>
            <w:r w:rsidR="00511751">
              <w:rPr>
                <w:rFonts w:ascii="Open Sans Light" w:hAnsi="Open Sans Light" w:cs="Open Sans Light"/>
                <w:sz w:val="20"/>
                <w:szCs w:val="20"/>
              </w:rPr>
              <w:t>managing</w:t>
            </w:r>
            <w:r w:rsidRPr="001C7263">
              <w:rPr>
                <w:rFonts w:ascii="Open Sans Light" w:hAnsi="Open Sans Light" w:cs="Open Sans Light"/>
                <w:sz w:val="20"/>
                <w:szCs w:val="20"/>
              </w:rPr>
              <w:t xml:space="preserve"> a successful team</w:t>
            </w:r>
          </w:p>
        </w:tc>
      </w:tr>
      <w:tr w:rsidR="001C7263" w:rsidRPr="0023068F" w14:paraId="2465C66D" w14:textId="77777777" w:rsidTr="006C50CC">
        <w:trPr>
          <w:trHeight w:val="425"/>
        </w:trPr>
        <w:tc>
          <w:tcPr>
            <w:tcW w:w="9606" w:type="dxa"/>
            <w:vAlign w:val="center"/>
          </w:tcPr>
          <w:p w14:paraId="3FDD35CD" w14:textId="6F7A0BFA"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Excellent organisational and time management skills</w:t>
            </w:r>
          </w:p>
        </w:tc>
      </w:tr>
      <w:tr w:rsidR="001C7263" w:rsidRPr="0023068F" w14:paraId="6D6D2F69" w14:textId="77777777" w:rsidTr="006C50CC">
        <w:trPr>
          <w:trHeight w:val="425"/>
        </w:trPr>
        <w:tc>
          <w:tcPr>
            <w:tcW w:w="9606" w:type="dxa"/>
            <w:vAlign w:val="center"/>
          </w:tcPr>
          <w:p w14:paraId="4CEAF95C" w14:textId="10C0CC0E"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Strong desire to work collaboratively as part of a high performing team</w:t>
            </w:r>
          </w:p>
        </w:tc>
      </w:tr>
      <w:tr w:rsidR="001C7263" w:rsidRPr="0023068F" w14:paraId="3BA0AE3F" w14:textId="77777777" w:rsidTr="006C50CC">
        <w:trPr>
          <w:trHeight w:val="425"/>
        </w:trPr>
        <w:tc>
          <w:tcPr>
            <w:tcW w:w="9606" w:type="dxa"/>
            <w:vAlign w:val="center"/>
          </w:tcPr>
          <w:p w14:paraId="3D31D40C" w14:textId="1E497138"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Excellent communication and highly developed interpersonal skills</w:t>
            </w:r>
          </w:p>
        </w:tc>
      </w:tr>
      <w:tr w:rsidR="001C7263" w:rsidRPr="0023068F" w14:paraId="00C73544" w14:textId="77777777" w:rsidTr="006C50CC">
        <w:trPr>
          <w:trHeight w:val="425"/>
        </w:trPr>
        <w:tc>
          <w:tcPr>
            <w:tcW w:w="9606" w:type="dxa"/>
            <w:vAlign w:val="center"/>
          </w:tcPr>
          <w:p w14:paraId="636A518B" w14:textId="75532E2B"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Excellent IT skills (</w:t>
            </w:r>
            <w:proofErr w:type="spellStart"/>
            <w:r w:rsidRPr="001C7263">
              <w:rPr>
                <w:rFonts w:ascii="Open Sans Light" w:hAnsi="Open Sans Light" w:cs="Open Sans Light"/>
                <w:sz w:val="20"/>
                <w:szCs w:val="20"/>
              </w:rPr>
              <w:t>inc.</w:t>
            </w:r>
            <w:proofErr w:type="spellEnd"/>
            <w:r w:rsidRPr="001C7263">
              <w:rPr>
                <w:rFonts w:ascii="Open Sans Light" w:hAnsi="Open Sans Light" w:cs="Open Sans Light"/>
                <w:sz w:val="20"/>
                <w:szCs w:val="20"/>
              </w:rPr>
              <w:t xml:space="preserve"> MS Office suite)</w:t>
            </w:r>
          </w:p>
        </w:tc>
      </w:tr>
      <w:tr w:rsidR="001C7263" w:rsidRPr="0023068F" w14:paraId="704329E9" w14:textId="77777777" w:rsidTr="006C50CC">
        <w:trPr>
          <w:trHeight w:val="425"/>
        </w:trPr>
        <w:tc>
          <w:tcPr>
            <w:tcW w:w="9606" w:type="dxa"/>
            <w:vAlign w:val="center"/>
          </w:tcPr>
          <w:p w14:paraId="2AE36269" w14:textId="5BABD2B1"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Show flexibility and adaptability to changing workloads</w:t>
            </w:r>
          </w:p>
        </w:tc>
      </w:tr>
      <w:tr w:rsidR="001C7263" w:rsidRPr="0023068F" w14:paraId="31149C71" w14:textId="77777777" w:rsidTr="006C50CC">
        <w:trPr>
          <w:trHeight w:val="425"/>
        </w:trPr>
        <w:tc>
          <w:tcPr>
            <w:tcW w:w="9606" w:type="dxa"/>
            <w:vAlign w:val="center"/>
          </w:tcPr>
          <w:p w14:paraId="2DB26D37" w14:textId="7EC25D22" w:rsidR="001C7263" w:rsidRPr="001C7263" w:rsidRDefault="001C7263" w:rsidP="006C50CC">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Demonstrable evidence of having raised standards in a previous role</w:t>
            </w:r>
          </w:p>
        </w:tc>
      </w:tr>
      <w:tr w:rsidR="00236B32" w:rsidRPr="0023068F" w14:paraId="6A695882" w14:textId="77777777" w:rsidTr="006C50CC">
        <w:trPr>
          <w:trHeight w:val="425"/>
        </w:trPr>
        <w:tc>
          <w:tcPr>
            <w:tcW w:w="9606" w:type="dxa"/>
            <w:vAlign w:val="center"/>
          </w:tcPr>
          <w:p w14:paraId="281FE38D" w14:textId="11D37F64" w:rsidR="00236B32" w:rsidRPr="001C7263" w:rsidRDefault="00236B32" w:rsidP="006C50CC">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Management of cross College Careers Advice</w:t>
            </w:r>
            <w:r w:rsidR="00393020">
              <w:rPr>
                <w:rFonts w:ascii="Open Sans Light" w:hAnsi="Open Sans Light" w:cs="Open Sans Light"/>
                <w:sz w:val="20"/>
                <w:szCs w:val="20"/>
              </w:rPr>
              <w:t xml:space="preserve"> including UCAS process</w:t>
            </w:r>
          </w:p>
        </w:tc>
      </w:tr>
      <w:tr w:rsidR="00236B32" w:rsidRPr="0023068F" w14:paraId="2480C4F3" w14:textId="77777777" w:rsidTr="006C50CC">
        <w:trPr>
          <w:trHeight w:val="425"/>
        </w:trPr>
        <w:tc>
          <w:tcPr>
            <w:tcW w:w="9606" w:type="dxa"/>
            <w:vAlign w:val="center"/>
          </w:tcPr>
          <w:p w14:paraId="6DD521DB" w14:textId="15DA4DA0" w:rsidR="001A72C9" w:rsidRDefault="00236B32" w:rsidP="00393020">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Completion of Matrix accreditation and re</w:t>
            </w:r>
            <w:r w:rsidR="00393020">
              <w:rPr>
                <w:rFonts w:ascii="Open Sans Light" w:hAnsi="Open Sans Light" w:cs="Open Sans Light"/>
                <w:sz w:val="20"/>
                <w:szCs w:val="20"/>
              </w:rPr>
              <w:t>view</w:t>
            </w:r>
            <w:r>
              <w:rPr>
                <w:rFonts w:ascii="Open Sans Light" w:hAnsi="Open Sans Light" w:cs="Open Sans Light"/>
                <w:sz w:val="20"/>
                <w:szCs w:val="20"/>
              </w:rPr>
              <w:t xml:space="preserve"> process</w:t>
            </w:r>
          </w:p>
        </w:tc>
      </w:tr>
    </w:tbl>
    <w:p w14:paraId="7A164B84" w14:textId="77777777" w:rsidR="001C7263" w:rsidRDefault="001C7263" w:rsidP="00026420">
      <w:pPr>
        <w:spacing w:after="0"/>
      </w:pPr>
    </w:p>
    <w:tbl>
      <w:tblPr>
        <w:tblStyle w:val="TableGrid"/>
        <w:tblW w:w="9606" w:type="dxa"/>
        <w:tblLook w:val="04A0" w:firstRow="1" w:lastRow="0" w:firstColumn="1" w:lastColumn="0" w:noHBand="0" w:noVBand="1"/>
      </w:tblPr>
      <w:tblGrid>
        <w:gridCol w:w="9606"/>
      </w:tblGrid>
      <w:tr w:rsidR="00026420" w:rsidRPr="0023068F" w14:paraId="77CCEEF5" w14:textId="77777777" w:rsidTr="006C50CC">
        <w:trPr>
          <w:trHeight w:val="425"/>
        </w:trPr>
        <w:tc>
          <w:tcPr>
            <w:tcW w:w="9606" w:type="dxa"/>
            <w:vAlign w:val="center"/>
          </w:tcPr>
          <w:p w14:paraId="17C678B8" w14:textId="3296E1A7" w:rsidR="00026420" w:rsidRPr="001C7263" w:rsidRDefault="00026420" w:rsidP="000264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b/>
                <w:sz w:val="20"/>
                <w:szCs w:val="20"/>
              </w:rPr>
              <w:t>Desirable criteria</w:t>
            </w:r>
          </w:p>
        </w:tc>
      </w:tr>
      <w:tr w:rsidR="00026420" w:rsidRPr="0023068F" w14:paraId="00EE3828" w14:textId="77777777" w:rsidTr="006C50CC">
        <w:trPr>
          <w:trHeight w:val="425"/>
        </w:trPr>
        <w:tc>
          <w:tcPr>
            <w:tcW w:w="9606" w:type="dxa"/>
            <w:vAlign w:val="center"/>
          </w:tcPr>
          <w:p w14:paraId="2CC9FE9E" w14:textId="615B9470" w:rsidR="00026420" w:rsidRPr="001C7263" w:rsidRDefault="00026420" w:rsidP="000264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 xml:space="preserve">Effective skills in problem solving </w:t>
            </w:r>
          </w:p>
        </w:tc>
      </w:tr>
      <w:tr w:rsidR="00026420" w:rsidRPr="0023068F" w14:paraId="1EDE9EAE" w14:textId="77777777" w:rsidTr="006C50CC">
        <w:trPr>
          <w:trHeight w:val="425"/>
        </w:trPr>
        <w:tc>
          <w:tcPr>
            <w:tcW w:w="9606" w:type="dxa"/>
          </w:tcPr>
          <w:p w14:paraId="2B18F69B" w14:textId="5D7A3753" w:rsidR="00026420" w:rsidRPr="001C7263" w:rsidRDefault="00026420" w:rsidP="000264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Proof reading skills</w:t>
            </w:r>
          </w:p>
        </w:tc>
      </w:tr>
      <w:tr w:rsidR="00026420" w:rsidRPr="0023068F" w14:paraId="58A1B0A8" w14:textId="77777777" w:rsidTr="006C50CC">
        <w:trPr>
          <w:trHeight w:val="425"/>
        </w:trPr>
        <w:tc>
          <w:tcPr>
            <w:tcW w:w="9606" w:type="dxa"/>
          </w:tcPr>
          <w:p w14:paraId="05DE17D6" w14:textId="4E02FB5E" w:rsidR="00026420" w:rsidRPr="001C7263" w:rsidRDefault="00026420" w:rsidP="00026420">
            <w:pPr>
              <w:tabs>
                <w:tab w:val="center" w:pos="4513"/>
                <w:tab w:val="right" w:pos="9026"/>
              </w:tabs>
              <w:spacing w:after="0"/>
              <w:rPr>
                <w:rFonts w:ascii="Open Sans Light" w:hAnsi="Open Sans Light" w:cs="Open Sans Light"/>
                <w:sz w:val="20"/>
                <w:szCs w:val="20"/>
              </w:rPr>
            </w:pPr>
            <w:r w:rsidRPr="001C7263">
              <w:rPr>
                <w:rFonts w:ascii="Open Sans Light" w:hAnsi="Open Sans Light" w:cs="Open Sans Light"/>
                <w:sz w:val="20"/>
                <w:szCs w:val="20"/>
              </w:rPr>
              <w:t>Understanding of student support needs</w:t>
            </w:r>
          </w:p>
        </w:tc>
      </w:tr>
      <w:tr w:rsidR="00C53723" w:rsidRPr="0023068F" w14:paraId="5D9CBC24" w14:textId="77777777" w:rsidTr="006C50CC">
        <w:trPr>
          <w:trHeight w:val="425"/>
        </w:trPr>
        <w:tc>
          <w:tcPr>
            <w:tcW w:w="9606" w:type="dxa"/>
          </w:tcPr>
          <w:p w14:paraId="124E36E5" w14:textId="5F0DDBA1" w:rsidR="00C53723" w:rsidRPr="001C7263" w:rsidRDefault="00C53723" w:rsidP="00026420">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Understanding of Home Office requirements for Tier 4 visa status.</w:t>
            </w:r>
          </w:p>
        </w:tc>
      </w:tr>
    </w:tbl>
    <w:p w14:paraId="18D7BE30" w14:textId="77777777" w:rsidR="00C77D85" w:rsidRPr="0023068F" w:rsidRDefault="00C77D85" w:rsidP="00C77D85">
      <w:pPr>
        <w:spacing w:after="0" w:line="240" w:lineRule="auto"/>
        <w:contextualSpacing/>
        <w:jc w:val="both"/>
        <w:rPr>
          <w:rFonts w:ascii="Open Sans Light" w:hAnsi="Open Sans Light" w:cs="Open Sans Light"/>
          <w:b/>
          <w:sz w:val="20"/>
          <w:szCs w:val="20"/>
        </w:rPr>
      </w:pPr>
    </w:p>
    <w:p w14:paraId="18D7BE31" w14:textId="77777777"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14:paraId="18D7BE32" w14:textId="77777777"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14:paraId="720493DC" w14:textId="7B5ABF15" w:rsidR="00C35B83" w:rsidRPr="0023068F" w:rsidRDefault="00C35B83" w:rsidP="00C35B83">
      <w:pPr>
        <w:spacing w:after="0" w:line="240" w:lineRule="auto"/>
        <w:contextualSpacing/>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Basic working hours are </w:t>
      </w:r>
      <w:r w:rsidR="00E41890">
        <w:rPr>
          <w:rFonts w:ascii="Open Sans Light" w:eastAsia="Times New Roman" w:hAnsi="Open Sans Light" w:cs="Open Sans Light"/>
          <w:sz w:val="20"/>
          <w:szCs w:val="20"/>
        </w:rPr>
        <w:t>covering from 8am and 6pm on a rota basis</w:t>
      </w:r>
      <w:r w:rsidRPr="0023068F">
        <w:rPr>
          <w:rFonts w:ascii="Open Sans Light" w:eastAsia="Times New Roman" w:hAnsi="Open Sans Light" w:cs="Open Sans Light"/>
          <w:sz w:val="20"/>
          <w:szCs w:val="20"/>
        </w:rPr>
        <w:t xml:space="preserve">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34A95469" w14:textId="77777777"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14:paraId="3995B6A2" w14:textId="77777777"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23068F" w:rsidRDefault="00C35B83" w:rsidP="00C35B83">
      <w:pPr>
        <w:pStyle w:val="ListParagraph"/>
        <w:ind w:left="0"/>
        <w:rPr>
          <w:rFonts w:ascii="Open Sans Light" w:hAnsi="Open Sans Light" w:cs="Open Sans Light"/>
          <w:sz w:val="20"/>
        </w:rPr>
      </w:pPr>
    </w:p>
    <w:p w14:paraId="04088A0F"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14:paraId="56A52602" w14:textId="77777777"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14:paraId="4B0E3A76" w14:textId="77777777"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14:paraId="18D7BE41"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23068F">
        <w:rPr>
          <w:rFonts w:ascii="Open Sans Light" w:eastAsia="Times New Roman" w:hAnsi="Open Sans Light" w:cs="Open Sans Light"/>
          <w:sz w:val="20"/>
          <w:szCs w:val="20"/>
        </w:rPr>
        <w:t>Plumpton</w:t>
      </w:r>
      <w:proofErr w:type="spellEnd"/>
      <w:r w:rsidRPr="0023068F">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14:paraId="18D7BE44"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714DBA99"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B4">
      <w:rPr>
        <w:rStyle w:val="PageNumber"/>
        <w:noProof/>
      </w:rPr>
      <w:t>3</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65594678" w:rsidR="00177252" w:rsidRPr="0023068F" w:rsidRDefault="00FE0A95" w:rsidP="002D003A">
    <w:pPr>
      <w:pStyle w:val="Header"/>
      <w:rPr>
        <w:rFonts w:ascii="Open Sans Light" w:hAnsi="Open Sans Light" w:cs="Open Sans Light"/>
        <w:sz w:val="18"/>
        <w:szCs w:val="18"/>
      </w:rPr>
    </w:pPr>
    <w:r>
      <w:rPr>
        <w:rFonts w:ascii="Open Sans Light" w:hAnsi="Open Sans Light" w:cs="Open Sans Light"/>
        <w:sz w:val="18"/>
        <w:szCs w:val="18"/>
      </w:rPr>
      <w:t>Date issued 12.11.18</w:t>
    </w:r>
    <w:r w:rsidR="00177252" w:rsidRPr="0023068F">
      <w:rPr>
        <w:rFonts w:ascii="Open Sans Light" w:hAnsi="Open Sans Light" w:cs="Open Sans Light"/>
        <w:sz w:val="18"/>
        <w:szCs w:val="18"/>
      </w:rPr>
      <w:ptab w:relativeTo="margin" w:alignment="center" w:leader="none"/>
    </w:r>
    <w:r w:rsidR="00177252" w:rsidRPr="0023068F">
      <w:rPr>
        <w:rFonts w:ascii="Open Sans Light" w:hAnsi="Open Sans Light" w:cs="Open Sans Light"/>
        <w:sz w:val="18"/>
        <w:szCs w:val="18"/>
      </w:rPr>
      <w:t>JD category …………….</w:t>
    </w:r>
    <w:r w:rsidR="00177252" w:rsidRPr="0023068F">
      <w:rPr>
        <w:rFonts w:ascii="Open Sans Light" w:hAnsi="Open Sans Light" w:cs="Open Sans Light"/>
        <w:sz w:val="18"/>
        <w:szCs w:val="18"/>
      </w:rPr>
      <w:ptab w:relativeTo="margin" w:alignment="right" w:leader="none"/>
    </w:r>
    <w:r w:rsidR="00177252" w:rsidRPr="0023068F">
      <w:rPr>
        <w:rFonts w:ascii="Open Sans Light" w:hAnsi="Open Sans Light" w:cs="Open Sans Light"/>
        <w:sz w:val="18"/>
        <w:szCs w:val="18"/>
      </w:rP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2675"/>
    <w:multiLevelType w:val="hybridMultilevel"/>
    <w:tmpl w:val="32DC74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4570B2"/>
    <w:multiLevelType w:val="hybridMultilevel"/>
    <w:tmpl w:val="722C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3D0AF3"/>
    <w:multiLevelType w:val="hybridMultilevel"/>
    <w:tmpl w:val="7CFAE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C4767"/>
    <w:multiLevelType w:val="hybridMultilevel"/>
    <w:tmpl w:val="15E8B7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6059AB"/>
    <w:multiLevelType w:val="hybridMultilevel"/>
    <w:tmpl w:val="5F20E0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0"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6"/>
  </w:num>
  <w:num w:numId="4">
    <w:abstractNumId w:val="39"/>
  </w:num>
  <w:num w:numId="5">
    <w:abstractNumId w:val="31"/>
  </w:num>
  <w:num w:numId="6">
    <w:abstractNumId w:val="19"/>
  </w:num>
  <w:num w:numId="7">
    <w:abstractNumId w:val="12"/>
  </w:num>
  <w:num w:numId="8">
    <w:abstractNumId w:val="8"/>
  </w:num>
  <w:num w:numId="9">
    <w:abstractNumId w:val="34"/>
  </w:num>
  <w:num w:numId="10">
    <w:abstractNumId w:val="35"/>
  </w:num>
  <w:num w:numId="11">
    <w:abstractNumId w:val="13"/>
  </w:num>
  <w:num w:numId="12">
    <w:abstractNumId w:val="37"/>
  </w:num>
  <w:num w:numId="13">
    <w:abstractNumId w:val="25"/>
  </w:num>
  <w:num w:numId="14">
    <w:abstractNumId w:val="4"/>
  </w:num>
  <w:num w:numId="15">
    <w:abstractNumId w:val="7"/>
  </w:num>
  <w:num w:numId="16">
    <w:abstractNumId w:val="0"/>
  </w:num>
  <w:num w:numId="17">
    <w:abstractNumId w:val="21"/>
  </w:num>
  <w:num w:numId="18">
    <w:abstractNumId w:val="5"/>
  </w:num>
  <w:num w:numId="19">
    <w:abstractNumId w:val="38"/>
  </w:num>
  <w:num w:numId="20">
    <w:abstractNumId w:val="36"/>
  </w:num>
  <w:num w:numId="21">
    <w:abstractNumId w:val="16"/>
  </w:num>
  <w:num w:numId="22">
    <w:abstractNumId w:val="32"/>
  </w:num>
  <w:num w:numId="23">
    <w:abstractNumId w:val="27"/>
  </w:num>
  <w:num w:numId="24">
    <w:abstractNumId w:val="20"/>
  </w:num>
  <w:num w:numId="25">
    <w:abstractNumId w:val="3"/>
  </w:num>
  <w:num w:numId="26">
    <w:abstractNumId w:val="18"/>
  </w:num>
  <w:num w:numId="27">
    <w:abstractNumId w:val="10"/>
  </w:num>
  <w:num w:numId="28">
    <w:abstractNumId w:val="6"/>
  </w:num>
  <w:num w:numId="29">
    <w:abstractNumId w:val="1"/>
  </w:num>
  <w:num w:numId="30">
    <w:abstractNumId w:val="29"/>
  </w:num>
  <w:num w:numId="31">
    <w:abstractNumId w:val="30"/>
  </w:num>
  <w:num w:numId="32">
    <w:abstractNumId w:val="28"/>
  </w:num>
  <w:num w:numId="33">
    <w:abstractNumId w:val="17"/>
  </w:num>
  <w:num w:numId="34">
    <w:abstractNumId w:val="2"/>
  </w:num>
  <w:num w:numId="35">
    <w:abstractNumId w:val="14"/>
  </w:num>
  <w:num w:numId="36">
    <w:abstractNumId w:val="23"/>
  </w:num>
  <w:num w:numId="37">
    <w:abstractNumId w:val="24"/>
  </w:num>
  <w:num w:numId="38">
    <w:abstractNumId w:val="9"/>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420"/>
    <w:rsid w:val="00026A2B"/>
    <w:rsid w:val="0003111C"/>
    <w:rsid w:val="00032C24"/>
    <w:rsid w:val="0003494D"/>
    <w:rsid w:val="000721FD"/>
    <w:rsid w:val="00076817"/>
    <w:rsid w:val="000807D3"/>
    <w:rsid w:val="000923F0"/>
    <w:rsid w:val="00093503"/>
    <w:rsid w:val="00095EC6"/>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10BF"/>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A72C9"/>
    <w:rsid w:val="001B15FB"/>
    <w:rsid w:val="001C3B43"/>
    <w:rsid w:val="001C68FA"/>
    <w:rsid w:val="001C7263"/>
    <w:rsid w:val="001D2800"/>
    <w:rsid w:val="00200F8D"/>
    <w:rsid w:val="002165B3"/>
    <w:rsid w:val="00216706"/>
    <w:rsid w:val="002241D4"/>
    <w:rsid w:val="0023068F"/>
    <w:rsid w:val="00236B32"/>
    <w:rsid w:val="002713EB"/>
    <w:rsid w:val="00274319"/>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37587"/>
    <w:rsid w:val="00346A9A"/>
    <w:rsid w:val="00354C9F"/>
    <w:rsid w:val="00357AD5"/>
    <w:rsid w:val="0036542D"/>
    <w:rsid w:val="00373CFA"/>
    <w:rsid w:val="00374EC0"/>
    <w:rsid w:val="00376872"/>
    <w:rsid w:val="00381640"/>
    <w:rsid w:val="00385E9B"/>
    <w:rsid w:val="00393020"/>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1175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2256"/>
    <w:rsid w:val="005B372D"/>
    <w:rsid w:val="005C10CE"/>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C50CC"/>
    <w:rsid w:val="006D0FAD"/>
    <w:rsid w:val="006F4462"/>
    <w:rsid w:val="0071350C"/>
    <w:rsid w:val="00730707"/>
    <w:rsid w:val="00732405"/>
    <w:rsid w:val="00752CC7"/>
    <w:rsid w:val="00753E54"/>
    <w:rsid w:val="00764E1E"/>
    <w:rsid w:val="0076740E"/>
    <w:rsid w:val="00770614"/>
    <w:rsid w:val="00772EC2"/>
    <w:rsid w:val="00774B20"/>
    <w:rsid w:val="00784DFE"/>
    <w:rsid w:val="00786275"/>
    <w:rsid w:val="007928A4"/>
    <w:rsid w:val="00792E3F"/>
    <w:rsid w:val="007A0432"/>
    <w:rsid w:val="007A3989"/>
    <w:rsid w:val="007C2A78"/>
    <w:rsid w:val="007D36DD"/>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1D38"/>
    <w:rsid w:val="00903EB2"/>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237E"/>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3FB4"/>
    <w:rsid w:val="00B078B2"/>
    <w:rsid w:val="00B131C0"/>
    <w:rsid w:val="00B2025D"/>
    <w:rsid w:val="00B306D4"/>
    <w:rsid w:val="00B3746F"/>
    <w:rsid w:val="00B40ABB"/>
    <w:rsid w:val="00B41F61"/>
    <w:rsid w:val="00B432AA"/>
    <w:rsid w:val="00B4407D"/>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51F62"/>
    <w:rsid w:val="00C53723"/>
    <w:rsid w:val="00C643B4"/>
    <w:rsid w:val="00C77D85"/>
    <w:rsid w:val="00C82032"/>
    <w:rsid w:val="00C832AD"/>
    <w:rsid w:val="00C91C85"/>
    <w:rsid w:val="00C940A8"/>
    <w:rsid w:val="00C97D9E"/>
    <w:rsid w:val="00CA1AA1"/>
    <w:rsid w:val="00CB2099"/>
    <w:rsid w:val="00CC0089"/>
    <w:rsid w:val="00CC2DE3"/>
    <w:rsid w:val="00CD4828"/>
    <w:rsid w:val="00CD48C0"/>
    <w:rsid w:val="00CE4DBC"/>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D4F"/>
    <w:rsid w:val="00E35F14"/>
    <w:rsid w:val="00E40397"/>
    <w:rsid w:val="00E41890"/>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0A95"/>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72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BC0046-63A4-46E3-BE59-CC0467B1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8879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6</cp:revision>
  <cp:lastPrinted>2018-10-19T12:11:00Z</cp:lastPrinted>
  <dcterms:created xsi:type="dcterms:W3CDTF">2019-01-04T10:31:00Z</dcterms:created>
  <dcterms:modified xsi:type="dcterms:W3CDTF">2019-01-04T10:46:00Z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