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9" w:type="dxa"/>
        <w:tblInd w:w="-5" w:type="dxa"/>
        <w:tblLook w:val="04A0" w:firstRow="1" w:lastRow="0" w:firstColumn="1" w:lastColumn="0" w:noHBand="0" w:noVBand="1"/>
      </w:tblPr>
      <w:tblGrid>
        <w:gridCol w:w="9639"/>
      </w:tblGrid>
      <w:tr w:rsidR="00B03681" w:rsidRPr="00A40059" w:rsidTr="00CA624D">
        <w:trPr>
          <w:trHeight w:val="595"/>
        </w:trPr>
        <w:tc>
          <w:tcPr>
            <w:tcW w:w="9639" w:type="dxa"/>
            <w:vAlign w:val="center"/>
          </w:tcPr>
          <w:p w:rsidR="00B03681" w:rsidRPr="0092109E" w:rsidRDefault="00D12F3A" w:rsidP="0092109E">
            <w:pPr>
              <w:jc w:val="center"/>
              <w:rPr>
                <w:rFonts w:eastAsia="Calibri"/>
                <w:b/>
              </w:rPr>
            </w:pPr>
            <w:r>
              <w:rPr>
                <w:rFonts w:eastAsia="Calibri"/>
                <w:b/>
              </w:rPr>
              <w:t>R</w:t>
            </w:r>
            <w:r w:rsidR="0092109E">
              <w:rPr>
                <w:rFonts w:eastAsia="Calibri"/>
                <w:b/>
              </w:rPr>
              <w:t>ecruitment &amp;</w:t>
            </w:r>
            <w:r w:rsidR="00AD64D5">
              <w:rPr>
                <w:rFonts w:eastAsia="Calibri"/>
                <w:b/>
              </w:rPr>
              <w:t xml:space="preserve"> </w:t>
            </w:r>
            <w:r w:rsidR="0092109E">
              <w:rPr>
                <w:rFonts w:eastAsia="Calibri"/>
                <w:b/>
              </w:rPr>
              <w:t xml:space="preserve">Talent Bank </w:t>
            </w:r>
            <w:r w:rsidR="000D2094">
              <w:rPr>
                <w:rFonts w:eastAsia="Calibri"/>
                <w:b/>
              </w:rPr>
              <w:t>Consultant</w:t>
            </w:r>
            <w:r w:rsidR="0092109E">
              <w:rPr>
                <w:rFonts w:eastAsia="Calibri"/>
                <w:b/>
              </w:rPr>
              <w:t xml:space="preserve"> </w:t>
            </w:r>
            <w:r w:rsidR="00D233DF">
              <w:rPr>
                <w:rFonts w:ascii="Open Sans Light" w:eastAsia="Calibri" w:hAnsi="Open Sans Light" w:cs="Open Sans Light"/>
                <w:b/>
                <w:sz w:val="20"/>
                <w:szCs w:val="20"/>
              </w:rPr>
              <w:t xml:space="preserve"> </w:t>
            </w:r>
          </w:p>
        </w:tc>
      </w:tr>
    </w:tbl>
    <w:p w:rsidR="00DA178F" w:rsidRDefault="00DA178F" w:rsidP="00B26C4A">
      <w:pPr>
        <w:spacing w:after="0" w:line="240" w:lineRule="auto"/>
        <w:rPr>
          <w:rFonts w:ascii="Open Sans Light" w:eastAsia="Calibri" w:hAnsi="Open Sans Light" w:cs="Open Sans Light"/>
          <w:b/>
          <w:sz w:val="20"/>
          <w:szCs w:val="20"/>
        </w:rPr>
      </w:pPr>
    </w:p>
    <w:tbl>
      <w:tblPr>
        <w:tblW w:w="9634" w:type="dxa"/>
        <w:tblLook w:val="04A0" w:firstRow="1" w:lastRow="0" w:firstColumn="1" w:lastColumn="0" w:noHBand="0" w:noVBand="1"/>
      </w:tblPr>
      <w:tblGrid>
        <w:gridCol w:w="3256"/>
        <w:gridCol w:w="6378"/>
      </w:tblGrid>
      <w:tr w:rsidR="00453FE6" w:rsidRPr="00453FE6" w:rsidTr="000835A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53FE6" w:rsidRPr="00453FE6" w:rsidRDefault="00453FE6" w:rsidP="00453FE6">
            <w:pPr>
              <w:spacing w:after="0" w:line="240" w:lineRule="auto"/>
              <w:rPr>
                <w:rFonts w:ascii="Open Sans Light" w:eastAsia="Calibri" w:hAnsi="Open Sans Light" w:cs="Open Sans Light"/>
                <w:b/>
                <w:sz w:val="20"/>
                <w:szCs w:val="20"/>
              </w:rPr>
            </w:pPr>
            <w:r w:rsidRPr="00453FE6">
              <w:rPr>
                <w:rFonts w:ascii="Open Sans Light" w:eastAsia="Calibri"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53FE6" w:rsidRPr="00453FE6" w:rsidRDefault="00453FE6" w:rsidP="00453FE6">
            <w:pPr>
              <w:spacing w:after="0" w:line="240" w:lineRule="auto"/>
              <w:rPr>
                <w:rFonts w:ascii="Open Sans Light" w:eastAsia="Calibri" w:hAnsi="Open Sans Light" w:cs="Open Sans Light"/>
                <w:b/>
                <w:sz w:val="20"/>
                <w:szCs w:val="20"/>
              </w:rPr>
            </w:pPr>
            <w:r w:rsidRPr="00453FE6">
              <w:rPr>
                <w:rFonts w:ascii="Open Sans Light" w:eastAsia="Calibri" w:hAnsi="Open Sans Light" w:cs="Open Sans Light"/>
                <w:b/>
                <w:sz w:val="20"/>
                <w:szCs w:val="20"/>
              </w:rPr>
              <w:t>Head of Account Management</w:t>
            </w:r>
          </w:p>
        </w:tc>
      </w:tr>
      <w:tr w:rsidR="00453FE6" w:rsidRPr="00453FE6" w:rsidTr="000835A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53FE6" w:rsidRPr="00453FE6" w:rsidRDefault="00453FE6" w:rsidP="00453FE6">
            <w:pPr>
              <w:spacing w:after="0" w:line="240" w:lineRule="auto"/>
              <w:rPr>
                <w:rFonts w:ascii="Open Sans Light" w:eastAsia="Calibri" w:hAnsi="Open Sans Light" w:cs="Open Sans Light"/>
                <w:b/>
                <w:sz w:val="20"/>
                <w:szCs w:val="20"/>
              </w:rPr>
            </w:pPr>
            <w:r w:rsidRPr="00453FE6">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53FE6" w:rsidRPr="00453FE6" w:rsidRDefault="00453FE6" w:rsidP="00453FE6">
            <w:pPr>
              <w:spacing w:after="0" w:line="240" w:lineRule="auto"/>
              <w:rPr>
                <w:rFonts w:ascii="Open Sans Light" w:eastAsia="Calibri" w:hAnsi="Open Sans Light" w:cs="Open Sans Light"/>
                <w:b/>
                <w:sz w:val="20"/>
                <w:szCs w:val="20"/>
              </w:rPr>
            </w:pPr>
            <w:r w:rsidRPr="00453FE6">
              <w:rPr>
                <w:rFonts w:ascii="Open Sans Light" w:eastAsia="Calibri" w:hAnsi="Open Sans Light" w:cs="Open Sans Light"/>
                <w:b/>
                <w:sz w:val="20"/>
                <w:szCs w:val="20"/>
              </w:rPr>
              <w:t xml:space="preserve">Full Time (37.5 hours per week) 08.30am -5.00pm Monday to Friday </w:t>
            </w:r>
          </w:p>
        </w:tc>
      </w:tr>
      <w:tr w:rsidR="00453FE6" w:rsidRPr="00453FE6" w:rsidTr="000835A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53FE6" w:rsidRPr="00453FE6" w:rsidRDefault="00453FE6" w:rsidP="00453FE6">
            <w:pPr>
              <w:spacing w:after="0" w:line="240" w:lineRule="auto"/>
              <w:rPr>
                <w:rFonts w:ascii="Open Sans Light" w:eastAsia="Calibri" w:hAnsi="Open Sans Light" w:cs="Open Sans Light"/>
                <w:b/>
                <w:sz w:val="20"/>
                <w:szCs w:val="20"/>
              </w:rPr>
            </w:pPr>
            <w:r w:rsidRPr="00453FE6">
              <w:rPr>
                <w:rFonts w:ascii="Open Sans Light" w:eastAsia="Calibri" w:hAnsi="Open Sans Light" w:cs="Open Sans Light"/>
                <w:b/>
                <w:sz w:val="20"/>
                <w:szCs w:val="20"/>
              </w:rPr>
              <w:t xml:space="preserve">Salary: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53FE6" w:rsidRPr="00453FE6" w:rsidRDefault="00453FE6" w:rsidP="00453FE6">
            <w:pPr>
              <w:spacing w:after="0" w:line="240" w:lineRule="auto"/>
              <w:rPr>
                <w:rFonts w:ascii="Open Sans Light" w:eastAsia="Calibri" w:hAnsi="Open Sans Light" w:cs="Open Sans Light"/>
                <w:b/>
                <w:sz w:val="20"/>
                <w:szCs w:val="20"/>
              </w:rPr>
            </w:pPr>
            <w:r w:rsidRPr="00453FE6">
              <w:rPr>
                <w:rFonts w:ascii="Open Sans Light" w:eastAsia="Calibri" w:hAnsi="Open Sans Light" w:cs="Open Sans Light"/>
                <w:b/>
                <w:sz w:val="20"/>
                <w:szCs w:val="20"/>
              </w:rPr>
              <w:t>Scale point 17-22 (currently £21,666 - £25,328)</w:t>
            </w:r>
          </w:p>
        </w:tc>
      </w:tr>
      <w:tr w:rsidR="00453FE6" w:rsidRPr="00453FE6" w:rsidTr="000835A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53FE6" w:rsidRPr="00453FE6" w:rsidRDefault="00453FE6" w:rsidP="00453FE6">
            <w:pPr>
              <w:spacing w:after="0" w:line="240" w:lineRule="auto"/>
              <w:rPr>
                <w:rFonts w:ascii="Open Sans Light" w:eastAsia="Calibri" w:hAnsi="Open Sans Light" w:cs="Open Sans Light"/>
                <w:b/>
                <w:sz w:val="20"/>
                <w:szCs w:val="20"/>
              </w:rPr>
            </w:pPr>
            <w:r w:rsidRPr="00453FE6">
              <w:rPr>
                <w:rFonts w:ascii="Open Sans Light" w:eastAsia="Calibri" w:hAnsi="Open Sans Light" w:cs="Open Sans Light"/>
                <w:b/>
                <w:sz w:val="20"/>
                <w:szCs w:val="20"/>
              </w:rPr>
              <w:t xml:space="preserve">Job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53FE6" w:rsidRPr="00453FE6" w:rsidRDefault="00453FE6" w:rsidP="00453FE6">
            <w:pPr>
              <w:spacing w:after="0" w:line="240" w:lineRule="auto"/>
              <w:rPr>
                <w:rFonts w:ascii="Open Sans Light" w:eastAsia="Calibri" w:hAnsi="Open Sans Light" w:cs="Open Sans Light"/>
                <w:b/>
                <w:sz w:val="20"/>
                <w:szCs w:val="20"/>
              </w:rPr>
            </w:pPr>
            <w:r w:rsidRPr="00453FE6">
              <w:rPr>
                <w:rFonts w:ascii="Open Sans Light" w:eastAsia="Calibri" w:hAnsi="Open Sans Light" w:cs="Open Sans Light"/>
                <w:b/>
                <w:sz w:val="20"/>
                <w:szCs w:val="20"/>
              </w:rPr>
              <w:t>PC S4</w:t>
            </w:r>
          </w:p>
        </w:tc>
      </w:tr>
      <w:tr w:rsidR="00453FE6" w:rsidRPr="00453FE6" w:rsidTr="000835A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53FE6" w:rsidRPr="00453FE6" w:rsidRDefault="00453FE6" w:rsidP="00453FE6">
            <w:pPr>
              <w:spacing w:after="0" w:line="240" w:lineRule="auto"/>
              <w:rPr>
                <w:rFonts w:ascii="Open Sans Light" w:eastAsia="Calibri" w:hAnsi="Open Sans Light" w:cs="Open Sans Light"/>
                <w:b/>
                <w:sz w:val="20"/>
                <w:szCs w:val="20"/>
              </w:rPr>
            </w:pPr>
            <w:r w:rsidRPr="00453FE6">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53FE6" w:rsidRPr="00453FE6" w:rsidRDefault="00453FE6" w:rsidP="00453FE6">
            <w:pPr>
              <w:spacing w:after="0" w:line="240" w:lineRule="auto"/>
              <w:rPr>
                <w:rFonts w:ascii="Open Sans Light" w:eastAsia="Calibri" w:hAnsi="Open Sans Light" w:cs="Open Sans Light"/>
                <w:b/>
                <w:sz w:val="20"/>
                <w:szCs w:val="20"/>
              </w:rPr>
            </w:pPr>
            <w:r w:rsidRPr="00453FE6">
              <w:rPr>
                <w:rFonts w:ascii="Open Sans Light" w:eastAsia="Calibri" w:hAnsi="Open Sans Light" w:cs="Open Sans Light"/>
                <w:b/>
                <w:sz w:val="20"/>
                <w:szCs w:val="20"/>
              </w:rPr>
              <w:t>26 electable days, 8 statutory days and up to 5 efficiency closure days at Christmas</w:t>
            </w:r>
          </w:p>
        </w:tc>
      </w:tr>
    </w:tbl>
    <w:p w:rsidR="00453FE6" w:rsidRPr="00A40059" w:rsidRDefault="00453FE6" w:rsidP="00B26C4A">
      <w:pPr>
        <w:spacing w:after="0" w:line="240" w:lineRule="auto"/>
        <w:rPr>
          <w:rFonts w:ascii="Open Sans Light" w:eastAsia="Calibri" w:hAnsi="Open Sans Light" w:cs="Open Sans Light"/>
          <w:b/>
          <w:sz w:val="20"/>
          <w:szCs w:val="20"/>
        </w:rPr>
      </w:pPr>
    </w:p>
    <w:p w:rsidR="00B26C4A" w:rsidRPr="00A40059" w:rsidRDefault="00B26C4A" w:rsidP="00B26C4A">
      <w:pPr>
        <w:spacing w:after="0" w:line="240" w:lineRule="auto"/>
        <w:rPr>
          <w:rFonts w:ascii="Open Sans Light" w:eastAsia="Calibri" w:hAnsi="Open Sans Light" w:cs="Open Sans Light"/>
          <w:b/>
          <w:i/>
          <w:sz w:val="20"/>
          <w:szCs w:val="20"/>
        </w:rPr>
      </w:pPr>
      <w:r w:rsidRPr="00A40059">
        <w:rPr>
          <w:rFonts w:ascii="Open Sans Light" w:eastAsia="Calibri" w:hAnsi="Open Sans Light" w:cs="Open Sans Light"/>
          <w:b/>
          <w:sz w:val="20"/>
          <w:szCs w:val="20"/>
        </w:rPr>
        <w:t>Job Purpose</w:t>
      </w:r>
    </w:p>
    <w:p w:rsidR="00ED1BF5" w:rsidRDefault="00245682" w:rsidP="00D069D0">
      <w:pPr>
        <w:rPr>
          <w:rStyle w:val="Strong"/>
          <w:rFonts w:ascii="Open Sans Light" w:hAnsi="Open Sans Light" w:cs="Open Sans Light"/>
          <w:b w:val="0"/>
          <w:sz w:val="20"/>
          <w:szCs w:val="20"/>
        </w:rPr>
      </w:pPr>
      <w:r>
        <w:rPr>
          <w:rStyle w:val="Strong"/>
          <w:rFonts w:ascii="Open Sans Light" w:hAnsi="Open Sans Light" w:cs="Open Sans Light"/>
          <w:b w:val="0"/>
          <w:sz w:val="20"/>
          <w:szCs w:val="20"/>
        </w:rPr>
        <w:t>The successful candidate will take a lead on ensuring that employer apprenticeship vacancies are filled through the proactive promotion</w:t>
      </w:r>
      <w:r w:rsidR="0097069F">
        <w:rPr>
          <w:rStyle w:val="Strong"/>
          <w:rFonts w:ascii="Open Sans Light" w:hAnsi="Open Sans Light" w:cs="Open Sans Light"/>
          <w:b w:val="0"/>
          <w:sz w:val="20"/>
          <w:szCs w:val="20"/>
        </w:rPr>
        <w:t xml:space="preserve"> of opportunities</w:t>
      </w:r>
      <w:r>
        <w:rPr>
          <w:rStyle w:val="Strong"/>
          <w:rFonts w:ascii="Open Sans Light" w:hAnsi="Open Sans Light" w:cs="Open Sans Light"/>
          <w:b w:val="0"/>
          <w:sz w:val="20"/>
          <w:szCs w:val="20"/>
        </w:rPr>
        <w:t xml:space="preserve"> </w:t>
      </w:r>
      <w:r w:rsidR="0097069F">
        <w:rPr>
          <w:rStyle w:val="Strong"/>
          <w:rFonts w:ascii="Open Sans Light" w:hAnsi="Open Sans Light" w:cs="Open Sans Light"/>
          <w:b w:val="0"/>
          <w:sz w:val="20"/>
          <w:szCs w:val="20"/>
        </w:rPr>
        <w:t>on</w:t>
      </w:r>
      <w:r>
        <w:rPr>
          <w:rStyle w:val="Strong"/>
          <w:rFonts w:ascii="Open Sans Light" w:hAnsi="Open Sans Light" w:cs="Open Sans Light"/>
          <w:b w:val="0"/>
          <w:sz w:val="20"/>
          <w:szCs w:val="20"/>
        </w:rPr>
        <w:t xml:space="preserve"> specific online job boards</w:t>
      </w:r>
      <w:r w:rsidR="00D069D0">
        <w:rPr>
          <w:rStyle w:val="Strong"/>
          <w:rFonts w:ascii="Open Sans Light" w:hAnsi="Open Sans Light" w:cs="Open Sans Light"/>
          <w:b w:val="0"/>
          <w:sz w:val="20"/>
          <w:szCs w:val="20"/>
        </w:rPr>
        <w:t xml:space="preserve"> and social media channels</w:t>
      </w:r>
      <w:r>
        <w:rPr>
          <w:rStyle w:val="Strong"/>
          <w:rFonts w:ascii="Open Sans Light" w:hAnsi="Open Sans Light" w:cs="Open Sans Light"/>
          <w:b w:val="0"/>
          <w:sz w:val="20"/>
          <w:szCs w:val="20"/>
        </w:rPr>
        <w:t xml:space="preserve"> and</w:t>
      </w:r>
      <w:r w:rsidR="00D069D0">
        <w:rPr>
          <w:rStyle w:val="Strong"/>
          <w:rFonts w:ascii="Open Sans Light" w:hAnsi="Open Sans Light" w:cs="Open Sans Light"/>
          <w:b w:val="0"/>
          <w:sz w:val="20"/>
          <w:szCs w:val="20"/>
        </w:rPr>
        <w:t xml:space="preserve"> by</w:t>
      </w:r>
      <w:r w:rsidR="0097069F">
        <w:rPr>
          <w:rStyle w:val="Strong"/>
          <w:rFonts w:ascii="Open Sans Light" w:hAnsi="Open Sans Light" w:cs="Open Sans Light"/>
          <w:b w:val="0"/>
          <w:sz w:val="20"/>
          <w:szCs w:val="20"/>
        </w:rPr>
        <w:t xml:space="preserve"> sourcing and</w:t>
      </w:r>
      <w:r>
        <w:rPr>
          <w:rStyle w:val="Strong"/>
          <w:rFonts w:ascii="Open Sans Light" w:hAnsi="Open Sans Light" w:cs="Open Sans Light"/>
          <w:b w:val="0"/>
          <w:sz w:val="20"/>
          <w:szCs w:val="20"/>
        </w:rPr>
        <w:t xml:space="preserve"> matching</w:t>
      </w:r>
      <w:r w:rsidR="00D069D0">
        <w:rPr>
          <w:rStyle w:val="Strong"/>
          <w:rFonts w:ascii="Open Sans Light" w:hAnsi="Open Sans Light" w:cs="Open Sans Light"/>
          <w:b w:val="0"/>
          <w:sz w:val="20"/>
          <w:szCs w:val="20"/>
        </w:rPr>
        <w:t xml:space="preserve"> suitable</w:t>
      </w:r>
      <w:r>
        <w:rPr>
          <w:rStyle w:val="Strong"/>
          <w:rFonts w:ascii="Open Sans Light" w:hAnsi="Open Sans Light" w:cs="Open Sans Light"/>
          <w:b w:val="0"/>
          <w:sz w:val="20"/>
          <w:szCs w:val="20"/>
        </w:rPr>
        <w:t xml:space="preserve"> candidates</w:t>
      </w:r>
      <w:r w:rsidR="00BE3FE1">
        <w:rPr>
          <w:rStyle w:val="Strong"/>
          <w:rFonts w:ascii="Open Sans Light" w:hAnsi="Open Sans Light" w:cs="Open Sans Light"/>
          <w:b w:val="0"/>
          <w:sz w:val="20"/>
          <w:szCs w:val="20"/>
        </w:rPr>
        <w:t xml:space="preserve"> who have either applied directly or are</w:t>
      </w:r>
      <w:r>
        <w:rPr>
          <w:rStyle w:val="Strong"/>
          <w:rFonts w:ascii="Open Sans Light" w:hAnsi="Open Sans Light" w:cs="Open Sans Light"/>
          <w:b w:val="0"/>
          <w:sz w:val="20"/>
          <w:szCs w:val="20"/>
        </w:rPr>
        <w:t xml:space="preserve"> registered with the college’s talent bank service</w:t>
      </w:r>
      <w:r w:rsidR="00BE3FE1">
        <w:rPr>
          <w:rStyle w:val="Strong"/>
          <w:rFonts w:ascii="Open Sans Light" w:hAnsi="Open Sans Light" w:cs="Open Sans Light"/>
          <w:b w:val="0"/>
          <w:sz w:val="20"/>
          <w:szCs w:val="20"/>
        </w:rPr>
        <w:t>.</w:t>
      </w:r>
      <w:r w:rsidR="00D069D0">
        <w:rPr>
          <w:rStyle w:val="Strong"/>
          <w:rFonts w:ascii="Open Sans Light" w:hAnsi="Open Sans Light" w:cs="Open Sans Light"/>
          <w:b w:val="0"/>
          <w:sz w:val="20"/>
          <w:szCs w:val="20"/>
        </w:rPr>
        <w:t xml:space="preserve"> </w:t>
      </w:r>
    </w:p>
    <w:p w:rsidR="00BE3FE1" w:rsidRPr="00A40059" w:rsidRDefault="00ED1BF5" w:rsidP="00D069D0">
      <w:pPr>
        <w:rPr>
          <w:rFonts w:ascii="Open Sans Light" w:hAnsi="Open Sans Light" w:cs="Open Sans Light"/>
          <w:sz w:val="20"/>
          <w:szCs w:val="20"/>
        </w:rPr>
      </w:pPr>
      <w:r>
        <w:rPr>
          <w:rStyle w:val="Strong"/>
          <w:rFonts w:ascii="Open Sans Light" w:hAnsi="Open Sans Light" w:cs="Open Sans Light"/>
          <w:b w:val="0"/>
          <w:sz w:val="20"/>
          <w:szCs w:val="20"/>
        </w:rPr>
        <w:t>They will be r</w:t>
      </w:r>
      <w:r w:rsidR="00BE3FE1">
        <w:rPr>
          <w:rStyle w:val="Strong"/>
          <w:rFonts w:ascii="Open Sans Light" w:hAnsi="Open Sans Light" w:cs="Open Sans Light"/>
          <w:b w:val="0"/>
          <w:sz w:val="20"/>
          <w:szCs w:val="20"/>
        </w:rPr>
        <w:t xml:space="preserve">esponsible </w:t>
      </w:r>
      <w:r w:rsidR="00D069D0">
        <w:rPr>
          <w:rStyle w:val="Strong"/>
          <w:rFonts w:ascii="Open Sans Light" w:hAnsi="Open Sans Light" w:cs="Open Sans Light"/>
          <w:b w:val="0"/>
          <w:sz w:val="20"/>
          <w:szCs w:val="20"/>
        </w:rPr>
        <w:t xml:space="preserve">for </w:t>
      </w:r>
      <w:r w:rsidR="0097069F">
        <w:rPr>
          <w:rStyle w:val="Strong"/>
          <w:rFonts w:ascii="Open Sans Light" w:hAnsi="Open Sans Light" w:cs="Open Sans Light"/>
          <w:b w:val="0"/>
          <w:sz w:val="20"/>
          <w:szCs w:val="20"/>
        </w:rPr>
        <w:t>maintaining</w:t>
      </w:r>
      <w:r w:rsidR="00D069D0">
        <w:rPr>
          <w:rStyle w:val="Strong"/>
          <w:rFonts w:ascii="Open Sans Light" w:hAnsi="Open Sans Light" w:cs="Open Sans Light"/>
          <w:b w:val="0"/>
          <w:sz w:val="20"/>
          <w:szCs w:val="20"/>
        </w:rPr>
        <w:t xml:space="preserve"> </w:t>
      </w:r>
      <w:r w:rsidR="0097069F">
        <w:rPr>
          <w:rStyle w:val="Strong"/>
          <w:rFonts w:ascii="Open Sans Light" w:hAnsi="Open Sans Light" w:cs="Open Sans Light"/>
          <w:b w:val="0"/>
          <w:sz w:val="20"/>
          <w:szCs w:val="20"/>
        </w:rPr>
        <w:t>and developing</w:t>
      </w:r>
      <w:r w:rsidR="00D069D0">
        <w:rPr>
          <w:rStyle w:val="Strong"/>
          <w:rFonts w:ascii="Open Sans Light" w:hAnsi="Open Sans Light" w:cs="Open Sans Light"/>
          <w:b w:val="0"/>
          <w:sz w:val="20"/>
          <w:szCs w:val="20"/>
        </w:rPr>
        <w:t xml:space="preserve"> the college’s talent bank service, </w:t>
      </w:r>
      <w:r w:rsidR="0097069F">
        <w:rPr>
          <w:rStyle w:val="Strong"/>
          <w:rFonts w:ascii="Open Sans Light" w:hAnsi="Open Sans Light" w:cs="Open Sans Light"/>
          <w:b w:val="0"/>
          <w:sz w:val="20"/>
          <w:szCs w:val="20"/>
        </w:rPr>
        <w:t>registering and interviewing new candidates,</w:t>
      </w:r>
      <w:r w:rsidR="00D069D0">
        <w:rPr>
          <w:rStyle w:val="Strong"/>
          <w:rFonts w:ascii="Open Sans Light" w:hAnsi="Open Sans Light" w:cs="Open Sans Light"/>
          <w:b w:val="0"/>
          <w:sz w:val="20"/>
          <w:szCs w:val="20"/>
        </w:rPr>
        <w:t xml:space="preserve"> promoting apprenticeship vacancies</w:t>
      </w:r>
      <w:r>
        <w:rPr>
          <w:rStyle w:val="Strong"/>
          <w:rFonts w:ascii="Open Sans Light" w:hAnsi="Open Sans Light" w:cs="Open Sans Light"/>
          <w:b w:val="0"/>
          <w:sz w:val="20"/>
          <w:szCs w:val="20"/>
        </w:rPr>
        <w:t xml:space="preserve"> and</w:t>
      </w:r>
      <w:r w:rsidR="0097069F">
        <w:rPr>
          <w:rStyle w:val="Strong"/>
          <w:rFonts w:ascii="Open Sans Light" w:hAnsi="Open Sans Light" w:cs="Open Sans Light"/>
          <w:b w:val="0"/>
          <w:sz w:val="20"/>
          <w:szCs w:val="20"/>
        </w:rPr>
        <w:t xml:space="preserve"> sign posting to </w:t>
      </w:r>
      <w:r>
        <w:rPr>
          <w:rStyle w:val="Strong"/>
          <w:rFonts w:ascii="Open Sans Light" w:hAnsi="Open Sans Light" w:cs="Open Sans Light"/>
          <w:b w:val="0"/>
          <w:sz w:val="20"/>
          <w:szCs w:val="20"/>
        </w:rPr>
        <w:t xml:space="preserve">other </w:t>
      </w:r>
      <w:r w:rsidR="0097069F">
        <w:rPr>
          <w:rStyle w:val="Strong"/>
          <w:rFonts w:ascii="Open Sans Light" w:hAnsi="Open Sans Light" w:cs="Open Sans Light"/>
          <w:b w:val="0"/>
          <w:sz w:val="20"/>
          <w:szCs w:val="20"/>
        </w:rPr>
        <w:t>re</w:t>
      </w:r>
      <w:r>
        <w:rPr>
          <w:rStyle w:val="Strong"/>
          <w:rFonts w:ascii="Open Sans Light" w:hAnsi="Open Sans Light" w:cs="Open Sans Light"/>
          <w:b w:val="0"/>
          <w:sz w:val="20"/>
          <w:szCs w:val="20"/>
        </w:rPr>
        <w:t>levant college</w:t>
      </w:r>
      <w:r w:rsidR="0097069F">
        <w:rPr>
          <w:rStyle w:val="Strong"/>
          <w:rFonts w:ascii="Open Sans Light" w:hAnsi="Open Sans Light" w:cs="Open Sans Light"/>
          <w:b w:val="0"/>
          <w:sz w:val="20"/>
          <w:szCs w:val="20"/>
        </w:rPr>
        <w:t xml:space="preserve"> learning programmes. Working within the college’s Business Services team</w:t>
      </w:r>
      <w:r>
        <w:rPr>
          <w:rStyle w:val="Strong"/>
          <w:rFonts w:ascii="Open Sans Light" w:hAnsi="Open Sans Light" w:cs="Open Sans Light"/>
          <w:b w:val="0"/>
          <w:sz w:val="20"/>
          <w:szCs w:val="20"/>
        </w:rPr>
        <w:t>, they will</w:t>
      </w:r>
      <w:r w:rsidR="0097069F">
        <w:rPr>
          <w:rStyle w:val="Strong"/>
          <w:rFonts w:ascii="Open Sans Light" w:hAnsi="Open Sans Light" w:cs="Open Sans Light"/>
          <w:b w:val="0"/>
          <w:sz w:val="20"/>
          <w:szCs w:val="20"/>
        </w:rPr>
        <w:t xml:space="preserve"> </w:t>
      </w:r>
      <w:r>
        <w:rPr>
          <w:rStyle w:val="Strong"/>
          <w:rFonts w:ascii="Open Sans Light" w:hAnsi="Open Sans Light" w:cs="Open Sans Light"/>
          <w:b w:val="0"/>
          <w:sz w:val="20"/>
          <w:szCs w:val="20"/>
        </w:rPr>
        <w:t xml:space="preserve">represent </w:t>
      </w:r>
      <w:r w:rsidR="00BE3FE1">
        <w:rPr>
          <w:rStyle w:val="Strong"/>
          <w:rFonts w:ascii="Open Sans Light" w:hAnsi="Open Sans Light" w:cs="Open Sans Light"/>
          <w:b w:val="0"/>
          <w:sz w:val="20"/>
          <w:szCs w:val="20"/>
        </w:rPr>
        <w:t>the college at both internal</w:t>
      </w:r>
      <w:r w:rsidR="00CD649E">
        <w:rPr>
          <w:rStyle w:val="Strong"/>
          <w:rFonts w:ascii="Open Sans Light" w:hAnsi="Open Sans Light" w:cs="Open Sans Light"/>
          <w:b w:val="0"/>
          <w:sz w:val="20"/>
          <w:szCs w:val="20"/>
        </w:rPr>
        <w:t xml:space="preserve"> and</w:t>
      </w:r>
      <w:r w:rsidR="00BE3FE1">
        <w:rPr>
          <w:rStyle w:val="Strong"/>
          <w:rFonts w:ascii="Open Sans Light" w:hAnsi="Open Sans Light" w:cs="Open Sans Light"/>
          <w:b w:val="0"/>
          <w:sz w:val="20"/>
          <w:szCs w:val="20"/>
        </w:rPr>
        <w:t xml:space="preserve"> external</w:t>
      </w:r>
      <w:r w:rsidR="00BE3FE1" w:rsidRPr="00AD64D5">
        <w:rPr>
          <w:rStyle w:val="Strong"/>
          <w:rFonts w:ascii="Open Sans Light" w:hAnsi="Open Sans Light" w:cs="Open Sans Light"/>
          <w:b w:val="0"/>
          <w:sz w:val="20"/>
          <w:szCs w:val="20"/>
        </w:rPr>
        <w:t xml:space="preserve"> events </w:t>
      </w:r>
      <w:r w:rsidR="00BE3FE1">
        <w:rPr>
          <w:rStyle w:val="Strong"/>
          <w:rFonts w:ascii="Open Sans Light" w:hAnsi="Open Sans Light" w:cs="Open Sans Light"/>
          <w:b w:val="0"/>
          <w:sz w:val="20"/>
          <w:szCs w:val="20"/>
        </w:rPr>
        <w:t xml:space="preserve">and exhibitions to promote the service to employers and potential candidates. </w:t>
      </w:r>
    </w:p>
    <w:p w:rsidR="005459EE" w:rsidRPr="00A40059" w:rsidRDefault="005459EE" w:rsidP="00B26C4A">
      <w:pPr>
        <w:spacing w:after="0" w:line="240" w:lineRule="auto"/>
        <w:jc w:val="both"/>
        <w:rPr>
          <w:rFonts w:ascii="Open Sans Light" w:eastAsia="Calibri" w:hAnsi="Open Sans Light" w:cs="Open Sans Light"/>
          <w:sz w:val="20"/>
          <w:szCs w:val="20"/>
        </w:rPr>
      </w:pPr>
    </w:p>
    <w:p w:rsidR="00137858" w:rsidRPr="00A40059" w:rsidRDefault="00B26D97" w:rsidP="00137858">
      <w:pPr>
        <w:spacing w:after="0" w:line="240" w:lineRule="auto"/>
        <w:rPr>
          <w:rFonts w:ascii="Open Sans Light" w:eastAsia="Calibri" w:hAnsi="Open Sans Light" w:cs="Open Sans Light"/>
          <w:b/>
          <w:sz w:val="20"/>
          <w:szCs w:val="20"/>
        </w:rPr>
      </w:pPr>
      <w:r w:rsidRPr="00A40059">
        <w:rPr>
          <w:rFonts w:ascii="Open Sans Light" w:eastAsia="Calibri" w:hAnsi="Open Sans Light" w:cs="Open Sans Light"/>
          <w:b/>
          <w:sz w:val="20"/>
          <w:szCs w:val="20"/>
        </w:rPr>
        <w:t>Duties and Responsibilities of the J</w:t>
      </w:r>
      <w:r w:rsidR="00137858" w:rsidRPr="00A40059">
        <w:rPr>
          <w:rFonts w:ascii="Open Sans Light" w:eastAsia="Calibri" w:hAnsi="Open Sans Light" w:cs="Open Sans Light"/>
          <w:b/>
          <w:sz w:val="20"/>
          <w:szCs w:val="20"/>
        </w:rPr>
        <w:t>ob</w:t>
      </w:r>
    </w:p>
    <w:p w:rsidR="00384EE7" w:rsidRPr="00A40059" w:rsidRDefault="00384EE7" w:rsidP="00137858">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5C2819" w:rsidRPr="00A40059" w:rsidTr="00565779">
        <w:tc>
          <w:tcPr>
            <w:tcW w:w="9630" w:type="dxa"/>
          </w:tcPr>
          <w:p w:rsidR="005C2819" w:rsidRPr="005C2819" w:rsidRDefault="005C2819" w:rsidP="00D233DF">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5C2819">
              <w:rPr>
                <w:rFonts w:ascii="Open Sans Light" w:eastAsia="Calibri" w:hAnsi="Open Sans Light" w:cs="Open Sans Light"/>
                <w:sz w:val="20"/>
                <w:szCs w:val="20"/>
              </w:rPr>
              <w:t>To lead</w:t>
            </w:r>
            <w:r w:rsidR="00ED1BF5">
              <w:rPr>
                <w:rFonts w:ascii="Open Sans Light" w:eastAsia="Calibri" w:hAnsi="Open Sans Light" w:cs="Open Sans Light"/>
                <w:sz w:val="20"/>
                <w:szCs w:val="20"/>
              </w:rPr>
              <w:t xml:space="preserve"> on the recruitment of employer</w:t>
            </w:r>
            <w:r w:rsidRPr="005C2819">
              <w:rPr>
                <w:rFonts w:ascii="Open Sans Light" w:eastAsia="Calibri" w:hAnsi="Open Sans Light" w:cs="Open Sans Light"/>
                <w:sz w:val="20"/>
                <w:szCs w:val="20"/>
              </w:rPr>
              <w:t>s</w:t>
            </w:r>
            <w:r w:rsidR="00ED1BF5">
              <w:rPr>
                <w:rFonts w:ascii="Open Sans Light" w:eastAsia="Calibri" w:hAnsi="Open Sans Light" w:cs="Open Sans Light"/>
                <w:sz w:val="20"/>
                <w:szCs w:val="20"/>
              </w:rPr>
              <w:t>’</w:t>
            </w:r>
            <w:r w:rsidRPr="005C2819">
              <w:rPr>
                <w:rFonts w:ascii="Open Sans Light" w:eastAsia="Calibri" w:hAnsi="Open Sans Light" w:cs="Open Sans Light"/>
                <w:sz w:val="20"/>
                <w:szCs w:val="20"/>
              </w:rPr>
              <w:t xml:space="preserve"> apprenticeship vacancies through promotion, sourcing and matching candidates.  </w:t>
            </w:r>
          </w:p>
        </w:tc>
      </w:tr>
      <w:tr w:rsidR="00D12F3A" w:rsidRPr="00A40059" w:rsidTr="00565779">
        <w:tc>
          <w:tcPr>
            <w:tcW w:w="9630" w:type="dxa"/>
          </w:tcPr>
          <w:p w:rsidR="00D12F3A" w:rsidRPr="006F4042" w:rsidRDefault="00D12F3A" w:rsidP="00ED1BF5">
            <w:pPr>
              <w:numPr>
                <w:ilvl w:val="0"/>
                <w:numId w:val="34"/>
              </w:numPr>
              <w:spacing w:before="100" w:beforeAutospacing="1" w:after="100" w:afterAutospacing="1"/>
              <w:rPr>
                <w:rFonts w:ascii="Open Sans Light" w:eastAsia="Times New Roman" w:hAnsi="Open Sans Light" w:cs="Open Sans Light"/>
                <w:sz w:val="20"/>
                <w:szCs w:val="20"/>
                <w:lang w:eastAsia="en-GB"/>
              </w:rPr>
            </w:pPr>
            <w:r>
              <w:rPr>
                <w:rFonts w:ascii="Open Sans Light" w:eastAsia="Times New Roman" w:hAnsi="Open Sans Light" w:cs="Open Sans Light"/>
                <w:sz w:val="20"/>
                <w:szCs w:val="20"/>
                <w:lang w:eastAsia="en-GB"/>
              </w:rPr>
              <w:t>Support</w:t>
            </w:r>
            <w:r w:rsidR="00ED1BF5">
              <w:rPr>
                <w:rFonts w:ascii="Open Sans Light" w:eastAsia="Times New Roman" w:hAnsi="Open Sans Light" w:cs="Open Sans Light"/>
                <w:sz w:val="20"/>
                <w:szCs w:val="20"/>
                <w:lang w:eastAsia="en-GB"/>
              </w:rPr>
              <w:t>ing</w:t>
            </w:r>
            <w:r>
              <w:rPr>
                <w:rFonts w:ascii="Open Sans Light" w:eastAsia="Times New Roman" w:hAnsi="Open Sans Light" w:cs="Open Sans Light"/>
                <w:sz w:val="20"/>
                <w:szCs w:val="20"/>
                <w:lang w:eastAsia="en-GB"/>
              </w:rPr>
              <w:t xml:space="preserve"> and guid</w:t>
            </w:r>
            <w:r w:rsidR="00ED1BF5">
              <w:rPr>
                <w:rFonts w:ascii="Open Sans Light" w:eastAsia="Times New Roman" w:hAnsi="Open Sans Light" w:cs="Open Sans Light"/>
                <w:sz w:val="20"/>
                <w:szCs w:val="20"/>
                <w:lang w:eastAsia="en-GB"/>
              </w:rPr>
              <w:t>ing</w:t>
            </w:r>
            <w:r>
              <w:rPr>
                <w:rFonts w:ascii="Open Sans Light" w:eastAsia="Times New Roman" w:hAnsi="Open Sans Light" w:cs="Open Sans Light"/>
                <w:sz w:val="20"/>
                <w:szCs w:val="20"/>
                <w:lang w:eastAsia="en-GB"/>
              </w:rPr>
              <w:t xml:space="preserve"> employers and candidates through the full apprenticeship recruitment process to ensure successful enrolment onto college delivered apprenticeship programmes</w:t>
            </w:r>
          </w:p>
        </w:tc>
      </w:tr>
      <w:tr w:rsidR="00CB4249" w:rsidRPr="00A40059" w:rsidTr="00565779">
        <w:tc>
          <w:tcPr>
            <w:tcW w:w="9630" w:type="dxa"/>
          </w:tcPr>
          <w:p w:rsidR="00CB4249" w:rsidRPr="006F4042" w:rsidRDefault="00D12F3A" w:rsidP="00D233DF">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D12F3A">
              <w:rPr>
                <w:rFonts w:ascii="Open Sans Light" w:eastAsia="Times New Roman" w:hAnsi="Open Sans Light" w:cs="Open Sans Light"/>
                <w:sz w:val="20"/>
                <w:szCs w:val="20"/>
                <w:lang w:eastAsia="en-GB"/>
              </w:rPr>
              <w:t xml:space="preserve">Working closely with Business Account Managers to </w:t>
            </w:r>
            <w:r>
              <w:rPr>
                <w:rFonts w:ascii="Open Sans Light" w:eastAsia="Times New Roman" w:hAnsi="Open Sans Light" w:cs="Open Sans Light"/>
                <w:sz w:val="20"/>
                <w:szCs w:val="20"/>
                <w:lang w:eastAsia="en-GB"/>
              </w:rPr>
              <w:t xml:space="preserve">provide support and guidance to employers on how to maximise the success of their apprenticeship recruitment. </w:t>
            </w:r>
          </w:p>
        </w:tc>
      </w:tr>
      <w:tr w:rsidR="0017023D" w:rsidRPr="00A40059" w:rsidTr="00565779">
        <w:tc>
          <w:tcPr>
            <w:tcW w:w="9630" w:type="dxa"/>
          </w:tcPr>
          <w:p w:rsidR="0017023D" w:rsidRPr="00D12F3A" w:rsidRDefault="00D12F3A" w:rsidP="00D12F3A">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D12F3A">
              <w:rPr>
                <w:rFonts w:ascii="Open Sans Light" w:eastAsia="Times New Roman" w:hAnsi="Open Sans Light" w:cs="Open Sans Light"/>
                <w:sz w:val="20"/>
                <w:szCs w:val="20"/>
                <w:lang w:eastAsia="en-GB"/>
              </w:rPr>
              <w:t xml:space="preserve">Placing of </w:t>
            </w:r>
            <w:r>
              <w:rPr>
                <w:rFonts w:ascii="Open Sans Light" w:eastAsia="Times New Roman" w:hAnsi="Open Sans Light" w:cs="Open Sans Light"/>
                <w:sz w:val="20"/>
                <w:szCs w:val="20"/>
                <w:lang w:eastAsia="en-GB"/>
              </w:rPr>
              <w:t>apprenticeship vacancies</w:t>
            </w:r>
            <w:r w:rsidRPr="00D12F3A">
              <w:rPr>
                <w:rFonts w:ascii="Open Sans Light" w:eastAsia="Times New Roman" w:hAnsi="Open Sans Light" w:cs="Open Sans Light"/>
                <w:sz w:val="20"/>
                <w:szCs w:val="20"/>
                <w:lang w:eastAsia="en-GB"/>
              </w:rPr>
              <w:t xml:space="preserve"> on a range of job boards including the government’s recruit an</w:t>
            </w:r>
            <w:r w:rsidR="00281A1A">
              <w:rPr>
                <w:rFonts w:ascii="Open Sans Light" w:eastAsia="Times New Roman" w:hAnsi="Open Sans Light" w:cs="Open Sans Light"/>
                <w:sz w:val="20"/>
                <w:szCs w:val="20"/>
                <w:lang w:eastAsia="en-GB"/>
              </w:rPr>
              <w:t>d</w:t>
            </w:r>
            <w:r w:rsidRPr="00D12F3A">
              <w:rPr>
                <w:rFonts w:ascii="Open Sans Light" w:eastAsia="Times New Roman" w:hAnsi="Open Sans Light" w:cs="Open Sans Light"/>
                <w:sz w:val="20"/>
                <w:szCs w:val="20"/>
                <w:lang w:eastAsia="en-GB"/>
              </w:rPr>
              <w:t xml:space="preserve"> apprentice website and promoting the vacancies on specific college social media channels</w:t>
            </w:r>
            <w:r>
              <w:rPr>
                <w:rFonts w:ascii="Open Sans Light" w:eastAsia="Times New Roman" w:hAnsi="Open Sans Light" w:cs="Open Sans Light"/>
                <w:sz w:val="20"/>
                <w:szCs w:val="20"/>
                <w:lang w:eastAsia="en-GB"/>
              </w:rPr>
              <w:t xml:space="preserve"> </w:t>
            </w:r>
          </w:p>
        </w:tc>
      </w:tr>
      <w:tr w:rsidR="00A61623" w:rsidRPr="00A40059" w:rsidTr="00565779">
        <w:tc>
          <w:tcPr>
            <w:tcW w:w="9630" w:type="dxa"/>
          </w:tcPr>
          <w:p w:rsidR="00A61623" w:rsidRPr="006F4042" w:rsidRDefault="00D12F3A" w:rsidP="00ED1BF5">
            <w:pPr>
              <w:numPr>
                <w:ilvl w:val="0"/>
                <w:numId w:val="34"/>
              </w:numPr>
              <w:spacing w:before="100" w:beforeAutospacing="1" w:after="100" w:afterAutospacing="1"/>
              <w:rPr>
                <w:rFonts w:ascii="Open Sans Light" w:eastAsia="Times New Roman" w:hAnsi="Open Sans Light" w:cs="Open Sans Light"/>
                <w:sz w:val="20"/>
                <w:szCs w:val="20"/>
                <w:lang w:eastAsia="en-GB"/>
              </w:rPr>
            </w:pPr>
            <w:r>
              <w:rPr>
                <w:rFonts w:ascii="Open Sans Light" w:eastAsia="Times New Roman" w:hAnsi="Open Sans Light" w:cs="Open Sans Light"/>
                <w:sz w:val="20"/>
                <w:szCs w:val="20"/>
                <w:lang w:eastAsia="en-GB"/>
              </w:rPr>
              <w:t>Support</w:t>
            </w:r>
            <w:r w:rsidR="00ED1BF5">
              <w:rPr>
                <w:rFonts w:ascii="Open Sans Light" w:eastAsia="Times New Roman" w:hAnsi="Open Sans Light" w:cs="Open Sans Light"/>
                <w:sz w:val="20"/>
                <w:szCs w:val="20"/>
                <w:lang w:eastAsia="en-GB"/>
              </w:rPr>
              <w:t>ing</w:t>
            </w:r>
            <w:r>
              <w:rPr>
                <w:rFonts w:ascii="Open Sans Light" w:eastAsia="Times New Roman" w:hAnsi="Open Sans Light" w:cs="Open Sans Light"/>
                <w:sz w:val="20"/>
                <w:szCs w:val="20"/>
                <w:lang w:eastAsia="en-GB"/>
              </w:rPr>
              <w:t xml:space="preserve"> and guid</w:t>
            </w:r>
            <w:r w:rsidR="00ED1BF5">
              <w:rPr>
                <w:rFonts w:ascii="Open Sans Light" w:eastAsia="Times New Roman" w:hAnsi="Open Sans Light" w:cs="Open Sans Light"/>
                <w:sz w:val="20"/>
                <w:szCs w:val="20"/>
                <w:lang w:eastAsia="en-GB"/>
              </w:rPr>
              <w:t>ing</w:t>
            </w:r>
            <w:r>
              <w:rPr>
                <w:rFonts w:ascii="Open Sans Light" w:eastAsia="Times New Roman" w:hAnsi="Open Sans Light" w:cs="Open Sans Light"/>
                <w:sz w:val="20"/>
                <w:szCs w:val="20"/>
                <w:lang w:eastAsia="en-GB"/>
              </w:rPr>
              <w:t xml:space="preserve"> employers</w:t>
            </w:r>
            <w:r w:rsidR="007C265D">
              <w:rPr>
                <w:rFonts w:ascii="Open Sans Light" w:eastAsia="Times New Roman" w:hAnsi="Open Sans Light" w:cs="Open Sans Light"/>
                <w:sz w:val="20"/>
                <w:szCs w:val="20"/>
                <w:lang w:eastAsia="en-GB"/>
              </w:rPr>
              <w:t>'</w:t>
            </w:r>
            <w:r>
              <w:rPr>
                <w:rFonts w:ascii="Open Sans Light" w:eastAsia="Times New Roman" w:hAnsi="Open Sans Light" w:cs="Open Sans Light"/>
                <w:sz w:val="20"/>
                <w:szCs w:val="20"/>
                <w:lang w:eastAsia="en-GB"/>
              </w:rPr>
              <w:t xml:space="preserve"> </w:t>
            </w:r>
            <w:r w:rsidR="00A61623" w:rsidRPr="006F4042">
              <w:rPr>
                <w:rFonts w:ascii="Open Sans Light" w:eastAsia="Times New Roman" w:hAnsi="Open Sans Light" w:cs="Open Sans Light"/>
                <w:sz w:val="20"/>
                <w:szCs w:val="20"/>
                <w:lang w:eastAsia="en-GB"/>
              </w:rPr>
              <w:t>selection process to include</w:t>
            </w:r>
            <w:r>
              <w:rPr>
                <w:rFonts w:ascii="Open Sans Light" w:eastAsia="Times New Roman" w:hAnsi="Open Sans Light" w:cs="Open Sans Light"/>
                <w:sz w:val="20"/>
                <w:szCs w:val="20"/>
                <w:lang w:eastAsia="en-GB"/>
              </w:rPr>
              <w:t xml:space="preserve"> managing and processing applications,</w:t>
            </w:r>
            <w:r w:rsidR="00A61623" w:rsidRPr="006F4042">
              <w:rPr>
                <w:rFonts w:ascii="Open Sans Light" w:eastAsia="Times New Roman" w:hAnsi="Open Sans Light" w:cs="Open Sans Light"/>
                <w:sz w:val="20"/>
                <w:szCs w:val="20"/>
                <w:lang w:eastAsia="en-GB"/>
              </w:rPr>
              <w:t xml:space="preserve"> shortlisting,</w:t>
            </w:r>
            <w:r w:rsidR="006F4042" w:rsidRPr="006F4042">
              <w:rPr>
                <w:rFonts w:ascii="Open Sans Light" w:eastAsia="Times New Roman" w:hAnsi="Open Sans Light" w:cs="Open Sans Light"/>
                <w:sz w:val="20"/>
                <w:szCs w:val="20"/>
                <w:lang w:eastAsia="en-GB"/>
              </w:rPr>
              <w:t xml:space="preserve"> agreeing </w:t>
            </w:r>
            <w:r>
              <w:rPr>
                <w:rFonts w:ascii="Open Sans Light" w:eastAsia="Times New Roman" w:hAnsi="Open Sans Light" w:cs="Open Sans Light"/>
                <w:sz w:val="20"/>
                <w:szCs w:val="20"/>
                <w:lang w:eastAsia="en-GB"/>
              </w:rPr>
              <w:t xml:space="preserve">interview </w:t>
            </w:r>
            <w:r w:rsidR="006F4042" w:rsidRPr="006F4042">
              <w:rPr>
                <w:rFonts w:ascii="Open Sans Light" w:eastAsia="Times New Roman" w:hAnsi="Open Sans Light" w:cs="Open Sans Light"/>
                <w:sz w:val="20"/>
                <w:szCs w:val="20"/>
                <w:lang w:eastAsia="en-GB"/>
              </w:rPr>
              <w:t>timelines</w:t>
            </w:r>
            <w:r>
              <w:rPr>
                <w:rFonts w:ascii="Open Sans Light" w:eastAsia="Times New Roman" w:hAnsi="Open Sans Light" w:cs="Open Sans Light"/>
                <w:sz w:val="20"/>
                <w:szCs w:val="20"/>
                <w:lang w:eastAsia="en-GB"/>
              </w:rPr>
              <w:t>, arranging interviews and providing feedback to interviewed candidates</w:t>
            </w:r>
            <w:r w:rsidR="006F4042" w:rsidRPr="006F4042">
              <w:rPr>
                <w:rFonts w:ascii="Open Sans Light" w:eastAsia="Times New Roman" w:hAnsi="Open Sans Light" w:cs="Open Sans Light"/>
                <w:sz w:val="20"/>
                <w:szCs w:val="20"/>
                <w:lang w:eastAsia="en-GB"/>
              </w:rPr>
              <w:t xml:space="preserve"> </w:t>
            </w:r>
          </w:p>
        </w:tc>
      </w:tr>
      <w:tr w:rsidR="006F4042" w:rsidRPr="00A40059" w:rsidTr="00565779">
        <w:tc>
          <w:tcPr>
            <w:tcW w:w="9630" w:type="dxa"/>
          </w:tcPr>
          <w:p w:rsidR="006F4042" w:rsidRDefault="006F4042" w:rsidP="006F4042">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6F4042">
              <w:rPr>
                <w:rFonts w:ascii="Open Sans Light" w:eastAsia="Times New Roman" w:hAnsi="Open Sans Light" w:cs="Open Sans Light"/>
                <w:sz w:val="20"/>
                <w:szCs w:val="20"/>
                <w:lang w:eastAsia="en-GB"/>
              </w:rPr>
              <w:t xml:space="preserve">Ensuring </w:t>
            </w:r>
            <w:r w:rsidR="00D12F3A">
              <w:rPr>
                <w:rFonts w:ascii="Open Sans Light" w:eastAsia="Times New Roman" w:hAnsi="Open Sans Light" w:cs="Open Sans Light"/>
                <w:sz w:val="20"/>
                <w:szCs w:val="20"/>
                <w:lang w:eastAsia="en-GB"/>
              </w:rPr>
              <w:t>that all successful candidates complete appropriate apprenticeship eligibility checks</w:t>
            </w:r>
            <w:r>
              <w:rPr>
                <w:rFonts w:ascii="Open Sans Light" w:eastAsia="Times New Roman" w:hAnsi="Open Sans Light" w:cs="Open Sans Light"/>
                <w:sz w:val="20"/>
                <w:szCs w:val="20"/>
                <w:lang w:eastAsia="en-GB"/>
              </w:rPr>
              <w:t>,</w:t>
            </w:r>
            <w:r w:rsidR="00D12F3A">
              <w:rPr>
                <w:rFonts w:ascii="Open Sans Light" w:eastAsia="Times New Roman" w:hAnsi="Open Sans Light" w:cs="Open Sans Light"/>
                <w:sz w:val="20"/>
                <w:szCs w:val="20"/>
                <w:lang w:eastAsia="en-GB"/>
              </w:rPr>
              <w:t xml:space="preserve"> including right to work, prior attainment and initial assessments</w:t>
            </w:r>
          </w:p>
        </w:tc>
      </w:tr>
      <w:tr w:rsidR="00CD649E" w:rsidRPr="00A40059" w:rsidTr="00565779">
        <w:tc>
          <w:tcPr>
            <w:tcW w:w="9630" w:type="dxa"/>
          </w:tcPr>
          <w:p w:rsidR="00CD649E" w:rsidRDefault="00ED1BF5" w:rsidP="00833B26">
            <w:pPr>
              <w:pStyle w:val="ListParagraph"/>
              <w:numPr>
                <w:ilvl w:val="0"/>
                <w:numId w:val="34"/>
              </w:numPr>
              <w:rPr>
                <w:rFonts w:ascii="Open Sans Light" w:hAnsi="Open Sans Light" w:cs="Open Sans Light"/>
                <w:sz w:val="20"/>
                <w:lang w:eastAsia="en-GB"/>
              </w:rPr>
            </w:pPr>
            <w:r>
              <w:rPr>
                <w:rFonts w:ascii="Open Sans Light" w:hAnsi="Open Sans Light" w:cs="Open Sans Light"/>
                <w:sz w:val="20"/>
                <w:lang w:eastAsia="en-GB"/>
              </w:rPr>
              <w:t>Co-ordinating</w:t>
            </w:r>
            <w:r w:rsidR="00CD649E">
              <w:rPr>
                <w:rFonts w:ascii="Open Sans Light" w:hAnsi="Open Sans Light" w:cs="Open Sans Light"/>
                <w:sz w:val="20"/>
                <w:lang w:eastAsia="en-GB"/>
              </w:rPr>
              <w:t xml:space="preserve"> and develop</w:t>
            </w:r>
            <w:r>
              <w:rPr>
                <w:rFonts w:ascii="Open Sans Light" w:hAnsi="Open Sans Light" w:cs="Open Sans Light"/>
                <w:sz w:val="20"/>
                <w:lang w:eastAsia="en-GB"/>
              </w:rPr>
              <w:t>ing</w:t>
            </w:r>
            <w:r w:rsidR="00CD649E">
              <w:rPr>
                <w:rFonts w:ascii="Open Sans Light" w:hAnsi="Open Sans Light" w:cs="Open Sans Light"/>
                <w:sz w:val="20"/>
                <w:lang w:eastAsia="en-GB"/>
              </w:rPr>
              <w:t xml:space="preserve"> the college’s Talent Bank service, promoting the benefit of the service to employers and candidates, growing the number of candidates registered, communicating on a regular basis about new apprenticeship opportunities, employer work academies and college training courses. </w:t>
            </w:r>
          </w:p>
        </w:tc>
      </w:tr>
      <w:tr w:rsidR="00D12F3A" w:rsidRPr="00A40059" w:rsidTr="00565779">
        <w:tc>
          <w:tcPr>
            <w:tcW w:w="9630" w:type="dxa"/>
          </w:tcPr>
          <w:p w:rsidR="00D12F3A" w:rsidRPr="00833B26" w:rsidRDefault="00833B26" w:rsidP="00833B26">
            <w:pPr>
              <w:pStyle w:val="ListParagraph"/>
              <w:numPr>
                <w:ilvl w:val="0"/>
                <w:numId w:val="34"/>
              </w:numPr>
              <w:rPr>
                <w:rFonts w:ascii="Open Sans Light" w:hAnsi="Open Sans Light" w:cs="Open Sans Light"/>
                <w:sz w:val="20"/>
                <w:lang w:eastAsia="en-GB"/>
              </w:rPr>
            </w:pPr>
            <w:r>
              <w:rPr>
                <w:rFonts w:ascii="Open Sans Light" w:hAnsi="Open Sans Light" w:cs="Open Sans Light"/>
                <w:sz w:val="20"/>
                <w:lang w:eastAsia="en-GB"/>
              </w:rPr>
              <w:t>Continually r</w:t>
            </w:r>
            <w:r w:rsidR="00D12F3A" w:rsidRPr="00D12F3A">
              <w:rPr>
                <w:rFonts w:ascii="Open Sans Light" w:hAnsi="Open Sans Light" w:cs="Open Sans Light"/>
                <w:sz w:val="20"/>
                <w:lang w:eastAsia="en-GB"/>
              </w:rPr>
              <w:t>eview recruitment policies</w:t>
            </w:r>
            <w:r w:rsidR="00732D50">
              <w:rPr>
                <w:rFonts w:ascii="Open Sans Light" w:hAnsi="Open Sans Light" w:cs="Open Sans Light"/>
                <w:sz w:val="20"/>
                <w:lang w:eastAsia="en-GB"/>
              </w:rPr>
              <w:t>, procedures and paperwork</w:t>
            </w:r>
            <w:r w:rsidR="00D12F3A" w:rsidRPr="00D12F3A">
              <w:rPr>
                <w:rFonts w:ascii="Open Sans Light" w:hAnsi="Open Sans Light" w:cs="Open Sans Light"/>
                <w:sz w:val="20"/>
                <w:lang w:eastAsia="en-GB"/>
              </w:rPr>
              <w:t xml:space="preserve"> to ensure effectiveness of</w:t>
            </w:r>
            <w:r w:rsidR="00732D50">
              <w:rPr>
                <w:rFonts w:ascii="Open Sans Light" w:hAnsi="Open Sans Light" w:cs="Open Sans Light"/>
                <w:sz w:val="20"/>
                <w:lang w:eastAsia="en-GB"/>
              </w:rPr>
              <w:t xml:space="preserve"> service provide</w:t>
            </w:r>
            <w:r>
              <w:rPr>
                <w:rFonts w:ascii="Open Sans Light" w:hAnsi="Open Sans Light" w:cs="Open Sans Light"/>
                <w:sz w:val="20"/>
                <w:lang w:eastAsia="en-GB"/>
              </w:rPr>
              <w:t xml:space="preserve"> to employers and candidates</w:t>
            </w:r>
            <w:r w:rsidR="005C2819">
              <w:rPr>
                <w:rFonts w:ascii="Open Sans Light" w:hAnsi="Open Sans Light" w:cs="Open Sans Light"/>
                <w:sz w:val="20"/>
                <w:lang w:eastAsia="en-GB"/>
              </w:rPr>
              <w:t>.</w:t>
            </w:r>
            <w:r>
              <w:rPr>
                <w:rFonts w:ascii="Open Sans Light" w:hAnsi="Open Sans Light" w:cs="Open Sans Light"/>
                <w:sz w:val="20"/>
                <w:lang w:eastAsia="en-GB"/>
              </w:rPr>
              <w:br/>
            </w:r>
          </w:p>
        </w:tc>
      </w:tr>
      <w:tr w:rsidR="00F21410" w:rsidRPr="00A40059" w:rsidTr="00565779">
        <w:tc>
          <w:tcPr>
            <w:tcW w:w="9630" w:type="dxa"/>
          </w:tcPr>
          <w:p w:rsidR="00F21410" w:rsidRDefault="00F21410" w:rsidP="00833B26">
            <w:pPr>
              <w:pStyle w:val="ListParagraph"/>
              <w:numPr>
                <w:ilvl w:val="0"/>
                <w:numId w:val="34"/>
              </w:numPr>
              <w:rPr>
                <w:rFonts w:ascii="Open Sans Light" w:hAnsi="Open Sans Light" w:cs="Open Sans Light"/>
                <w:sz w:val="20"/>
                <w:lang w:eastAsia="en-GB"/>
              </w:rPr>
            </w:pPr>
            <w:r>
              <w:rPr>
                <w:rFonts w:ascii="Open Sans Light" w:hAnsi="Open Sans Light" w:cs="Open Sans Light"/>
                <w:sz w:val="20"/>
                <w:lang w:eastAsia="en-GB"/>
              </w:rPr>
              <w:t>Responsible for vetting employer non-apprenticeship vacancies submitted and uploading to the college’s employer vacancy page.</w:t>
            </w:r>
            <w:r>
              <w:rPr>
                <w:rFonts w:ascii="Open Sans Light" w:hAnsi="Open Sans Light" w:cs="Open Sans Light"/>
                <w:sz w:val="20"/>
                <w:lang w:eastAsia="en-GB"/>
              </w:rPr>
              <w:br/>
              <w:t xml:space="preserve"> </w:t>
            </w:r>
          </w:p>
        </w:tc>
      </w:tr>
      <w:tr w:rsidR="0073493A" w:rsidRPr="00A40059" w:rsidTr="00565779">
        <w:tc>
          <w:tcPr>
            <w:tcW w:w="9630" w:type="dxa"/>
          </w:tcPr>
          <w:p w:rsidR="0073493A" w:rsidRPr="00A40059" w:rsidRDefault="0073493A" w:rsidP="006F4042">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A40059">
              <w:rPr>
                <w:rFonts w:ascii="Open Sans Light" w:eastAsia="Times New Roman" w:hAnsi="Open Sans Light" w:cs="Open Sans Light"/>
                <w:sz w:val="20"/>
                <w:szCs w:val="20"/>
                <w:lang w:eastAsia="en-GB"/>
              </w:rPr>
              <w:t xml:space="preserve">Acting as the go to within the College for anyone with questions and queries regarding </w:t>
            </w:r>
            <w:r w:rsidR="00D12F3A">
              <w:rPr>
                <w:rFonts w:ascii="Open Sans Light" w:eastAsia="Times New Roman" w:hAnsi="Open Sans Light" w:cs="Open Sans Light"/>
                <w:sz w:val="20"/>
                <w:szCs w:val="20"/>
                <w:lang w:eastAsia="en-GB"/>
              </w:rPr>
              <w:t>apprentices</w:t>
            </w:r>
            <w:r w:rsidR="00833B26">
              <w:rPr>
                <w:rFonts w:ascii="Open Sans Light" w:eastAsia="Times New Roman" w:hAnsi="Open Sans Light" w:cs="Open Sans Light"/>
                <w:sz w:val="20"/>
                <w:szCs w:val="20"/>
                <w:lang w:eastAsia="en-GB"/>
              </w:rPr>
              <w:t>hip</w:t>
            </w:r>
            <w:r w:rsidR="00D12F3A">
              <w:rPr>
                <w:rFonts w:ascii="Open Sans Light" w:eastAsia="Times New Roman" w:hAnsi="Open Sans Light" w:cs="Open Sans Light"/>
                <w:sz w:val="20"/>
                <w:szCs w:val="20"/>
                <w:lang w:eastAsia="en-GB"/>
              </w:rPr>
              <w:t xml:space="preserve"> </w:t>
            </w:r>
            <w:r w:rsidR="006F4042">
              <w:rPr>
                <w:rFonts w:ascii="Open Sans Light" w:eastAsia="Times New Roman" w:hAnsi="Open Sans Light" w:cs="Open Sans Light"/>
                <w:sz w:val="20"/>
                <w:szCs w:val="20"/>
                <w:lang w:eastAsia="en-GB"/>
              </w:rPr>
              <w:t>recruitment</w:t>
            </w:r>
            <w:r w:rsidR="005459C8">
              <w:rPr>
                <w:rFonts w:ascii="Open Sans Light" w:eastAsia="Times New Roman" w:hAnsi="Open Sans Light" w:cs="Open Sans Light"/>
                <w:sz w:val="20"/>
                <w:szCs w:val="20"/>
                <w:lang w:eastAsia="en-GB"/>
              </w:rPr>
              <w:t xml:space="preserve"> or vacancies</w:t>
            </w:r>
            <w:r w:rsidR="00833B26">
              <w:rPr>
                <w:rFonts w:ascii="Open Sans Light" w:eastAsia="Times New Roman" w:hAnsi="Open Sans Light" w:cs="Open Sans Light"/>
                <w:sz w:val="20"/>
                <w:szCs w:val="20"/>
                <w:lang w:eastAsia="en-GB"/>
              </w:rPr>
              <w:t>,</w:t>
            </w:r>
            <w:r w:rsidR="00D12F3A">
              <w:rPr>
                <w:rFonts w:ascii="Open Sans Light" w:eastAsia="Times New Roman" w:hAnsi="Open Sans Light" w:cs="Open Sans Light"/>
                <w:sz w:val="20"/>
                <w:szCs w:val="20"/>
                <w:lang w:eastAsia="en-GB"/>
              </w:rPr>
              <w:t xml:space="preserve"> Including </w:t>
            </w:r>
            <w:r w:rsidR="00833B26">
              <w:rPr>
                <w:rFonts w:ascii="Open Sans Light" w:eastAsia="Times New Roman" w:hAnsi="Open Sans Light" w:cs="Open Sans Light"/>
                <w:sz w:val="20"/>
                <w:szCs w:val="20"/>
                <w:lang w:eastAsia="en-GB"/>
              </w:rPr>
              <w:t xml:space="preserve">presenting the feature and benefits </w:t>
            </w:r>
            <w:r w:rsidR="001A1927">
              <w:rPr>
                <w:rFonts w:ascii="Open Sans Light" w:eastAsia="Times New Roman" w:hAnsi="Open Sans Light" w:cs="Open Sans Light"/>
                <w:sz w:val="20"/>
                <w:szCs w:val="20"/>
                <w:lang w:eastAsia="en-GB"/>
              </w:rPr>
              <w:t>of services offered, representing the college externally</w:t>
            </w:r>
            <w:r w:rsidR="005459C8">
              <w:rPr>
                <w:rFonts w:ascii="Open Sans Light" w:eastAsia="Times New Roman" w:hAnsi="Open Sans Light" w:cs="Open Sans Light"/>
                <w:sz w:val="20"/>
                <w:szCs w:val="20"/>
                <w:lang w:eastAsia="en-GB"/>
              </w:rPr>
              <w:t>,</w:t>
            </w:r>
            <w:r w:rsidR="001A1927">
              <w:rPr>
                <w:rFonts w:ascii="Open Sans Light" w:eastAsia="Times New Roman" w:hAnsi="Open Sans Light" w:cs="Open Sans Light"/>
                <w:sz w:val="20"/>
                <w:szCs w:val="20"/>
                <w:lang w:eastAsia="en-GB"/>
              </w:rPr>
              <w:t xml:space="preserve"> promoting the services and offering advice and guidance in relation to careers guidance to be successful in securing an apprenticeship. </w:t>
            </w:r>
          </w:p>
        </w:tc>
      </w:tr>
      <w:tr w:rsidR="00E96ABD" w:rsidRPr="00A40059" w:rsidTr="00565779">
        <w:tc>
          <w:tcPr>
            <w:tcW w:w="9630" w:type="dxa"/>
          </w:tcPr>
          <w:p w:rsidR="00E96ABD" w:rsidRPr="006F4042" w:rsidRDefault="00E96ABD" w:rsidP="006803E8">
            <w:pPr>
              <w:numPr>
                <w:ilvl w:val="0"/>
                <w:numId w:val="34"/>
              </w:numPr>
              <w:spacing w:before="100" w:beforeAutospacing="1" w:after="100" w:afterAutospacing="1"/>
              <w:rPr>
                <w:rFonts w:ascii="Open Sans Light" w:eastAsia="Times New Roman" w:hAnsi="Open Sans Light" w:cs="Open Sans Light"/>
                <w:sz w:val="20"/>
                <w:szCs w:val="20"/>
                <w:lang w:eastAsia="en-GB"/>
              </w:rPr>
            </w:pPr>
            <w:r w:rsidRPr="006F4042">
              <w:rPr>
                <w:rFonts w:ascii="Open Sans Light" w:eastAsia="Times New Roman" w:hAnsi="Open Sans Light" w:cs="Open Sans Light"/>
                <w:sz w:val="20"/>
                <w:szCs w:val="20"/>
                <w:lang w:eastAsia="en-GB"/>
              </w:rPr>
              <w:t>Operating within the legal framework and adhering to policy to ensure non-discriminatory selection recruitment and selection procedures</w:t>
            </w:r>
            <w:r w:rsidR="001A1927">
              <w:rPr>
                <w:rFonts w:ascii="Open Sans Light" w:eastAsia="Times New Roman" w:hAnsi="Open Sans Light" w:cs="Open Sans Light"/>
                <w:sz w:val="20"/>
                <w:szCs w:val="20"/>
                <w:lang w:eastAsia="en-GB"/>
              </w:rPr>
              <w:t xml:space="preserve"> and ensuring employers are aware of their legal obligations.</w:t>
            </w:r>
          </w:p>
        </w:tc>
      </w:tr>
      <w:tr w:rsidR="00FB4847" w:rsidRPr="00A40059" w:rsidTr="00565779">
        <w:tc>
          <w:tcPr>
            <w:tcW w:w="9630" w:type="dxa"/>
          </w:tcPr>
          <w:p w:rsidR="00FB4847" w:rsidRDefault="00FB4847" w:rsidP="00D12F3A">
            <w:pPr>
              <w:pStyle w:val="ListParagraph"/>
              <w:numPr>
                <w:ilvl w:val="0"/>
                <w:numId w:val="34"/>
              </w:numPr>
              <w:rPr>
                <w:rFonts w:ascii="Open Sans Light" w:hAnsi="Open Sans Light" w:cs="Open Sans Light"/>
                <w:sz w:val="20"/>
                <w:lang w:eastAsia="en-GB"/>
              </w:rPr>
            </w:pPr>
            <w:r>
              <w:rPr>
                <w:rFonts w:ascii="Open Sans Light" w:hAnsi="Open Sans Light" w:cs="Open Sans Light"/>
                <w:sz w:val="20"/>
                <w:lang w:eastAsia="en-GB"/>
              </w:rPr>
              <w:t>Monitoring, updating and cleansing data on college’s customer relationship management system</w:t>
            </w:r>
            <w:r w:rsidR="000D2094">
              <w:rPr>
                <w:rFonts w:ascii="Open Sans Light" w:hAnsi="Open Sans Light" w:cs="Open Sans Light"/>
                <w:sz w:val="20"/>
                <w:lang w:eastAsia="en-GB"/>
              </w:rPr>
              <w:t xml:space="preserve"> (Pro Engage)</w:t>
            </w:r>
            <w:r w:rsidR="005C2819">
              <w:rPr>
                <w:rFonts w:ascii="Open Sans Light" w:hAnsi="Open Sans Light" w:cs="Open Sans Light"/>
                <w:sz w:val="20"/>
                <w:lang w:eastAsia="en-GB"/>
              </w:rPr>
              <w:t>.</w:t>
            </w:r>
          </w:p>
          <w:p w:rsidR="00FB4847" w:rsidRDefault="00FB4847" w:rsidP="00FB4847">
            <w:pPr>
              <w:pStyle w:val="ListParagraph"/>
              <w:rPr>
                <w:rFonts w:ascii="Open Sans Light" w:hAnsi="Open Sans Light" w:cs="Open Sans Light"/>
                <w:sz w:val="20"/>
                <w:lang w:eastAsia="en-GB"/>
              </w:rPr>
            </w:pPr>
            <w:r>
              <w:rPr>
                <w:rFonts w:ascii="Open Sans Light" w:hAnsi="Open Sans Light" w:cs="Open Sans Light"/>
                <w:sz w:val="20"/>
                <w:lang w:eastAsia="en-GB"/>
              </w:rPr>
              <w:t xml:space="preserve">  </w:t>
            </w:r>
          </w:p>
        </w:tc>
      </w:tr>
      <w:tr w:rsidR="005459C8" w:rsidRPr="00A40059" w:rsidTr="00565779">
        <w:tc>
          <w:tcPr>
            <w:tcW w:w="9630" w:type="dxa"/>
          </w:tcPr>
          <w:p w:rsidR="005C5FD2" w:rsidRPr="005C2819" w:rsidRDefault="005C2819" w:rsidP="005C5FD2">
            <w:pPr>
              <w:pStyle w:val="ListParagraph"/>
              <w:numPr>
                <w:ilvl w:val="0"/>
                <w:numId w:val="34"/>
              </w:numPr>
              <w:rPr>
                <w:rFonts w:ascii="Open Sans Light" w:hAnsi="Open Sans Light" w:cs="Open Sans Light"/>
                <w:sz w:val="20"/>
                <w:lang w:eastAsia="en-GB"/>
              </w:rPr>
            </w:pPr>
            <w:r>
              <w:rPr>
                <w:rFonts w:ascii="Open Sans Light" w:hAnsi="Open Sans Light" w:cs="Open Sans Light"/>
                <w:sz w:val="20"/>
                <w:lang w:eastAsia="en-GB"/>
              </w:rPr>
              <w:t>D</w:t>
            </w:r>
            <w:r w:rsidR="005C5FD2" w:rsidRPr="005C2819">
              <w:rPr>
                <w:rFonts w:ascii="Open Sans Light" w:hAnsi="Open Sans Light" w:cs="Open Sans Light"/>
                <w:sz w:val="20"/>
                <w:lang w:eastAsia="en-GB"/>
              </w:rPr>
              <w:t xml:space="preserve">elivering agreed outcomes in accordance with relevant externally funded projects (including </w:t>
            </w:r>
            <w:r w:rsidRPr="005C2819">
              <w:rPr>
                <w:rFonts w:ascii="Open Sans Light" w:hAnsi="Open Sans Light" w:cs="Open Sans Light"/>
                <w:color w:val="202124"/>
                <w:sz w:val="20"/>
                <w:shd w:val="clear" w:color="auto" w:fill="FFFFFF"/>
              </w:rPr>
              <w:t>European structural and investment funds</w:t>
            </w:r>
            <w:r w:rsidRPr="005C2819">
              <w:rPr>
                <w:rFonts w:ascii="Open Sans Light" w:hAnsi="Open Sans Light" w:cs="Open Sans Light"/>
                <w:sz w:val="20"/>
                <w:lang w:eastAsia="en-GB"/>
              </w:rPr>
              <w:t>).</w:t>
            </w:r>
          </w:p>
          <w:p w:rsidR="005459C8" w:rsidRPr="005459C8" w:rsidRDefault="005459C8" w:rsidP="005459C8">
            <w:pPr>
              <w:ind w:left="360"/>
              <w:rPr>
                <w:rFonts w:ascii="Open Sans Light" w:hAnsi="Open Sans Light" w:cs="Open Sans Light"/>
                <w:sz w:val="20"/>
                <w:lang w:eastAsia="en-GB"/>
              </w:rPr>
            </w:pPr>
          </w:p>
        </w:tc>
      </w:tr>
      <w:tr w:rsidR="00006F23" w:rsidRPr="00A40059" w:rsidTr="00565779">
        <w:tc>
          <w:tcPr>
            <w:tcW w:w="9630" w:type="dxa"/>
          </w:tcPr>
          <w:p w:rsidR="00006F23" w:rsidRPr="006F4042" w:rsidRDefault="00C357EB" w:rsidP="006803E8">
            <w:pPr>
              <w:pStyle w:val="ListParagraph"/>
              <w:numPr>
                <w:ilvl w:val="0"/>
                <w:numId w:val="34"/>
              </w:numPr>
              <w:overflowPunct/>
              <w:autoSpaceDE/>
              <w:autoSpaceDN/>
              <w:adjustRightInd/>
              <w:contextualSpacing/>
              <w:textAlignment w:val="auto"/>
              <w:rPr>
                <w:rFonts w:ascii="Open Sans Light" w:hAnsi="Open Sans Light" w:cs="Open Sans Light"/>
                <w:sz w:val="20"/>
              </w:rPr>
            </w:pPr>
            <w:r w:rsidRPr="006F4042">
              <w:rPr>
                <w:rFonts w:ascii="Open Sans Light" w:hAnsi="Open Sans Light" w:cs="Open Sans Light"/>
                <w:sz w:val="20"/>
              </w:rPr>
              <w:t xml:space="preserve">Assisting with </w:t>
            </w:r>
            <w:r w:rsidR="005459C8">
              <w:rPr>
                <w:rFonts w:ascii="Open Sans Light" w:hAnsi="Open Sans Light" w:cs="Open Sans Light"/>
                <w:sz w:val="20"/>
              </w:rPr>
              <w:t xml:space="preserve">electronic </w:t>
            </w:r>
            <w:r w:rsidRPr="006F4042">
              <w:rPr>
                <w:rFonts w:ascii="Open Sans Light" w:hAnsi="Open Sans Light" w:cs="Open Sans Light"/>
                <w:sz w:val="20"/>
              </w:rPr>
              <w:t xml:space="preserve">filing and </w:t>
            </w:r>
            <w:r w:rsidR="0042475F">
              <w:rPr>
                <w:rFonts w:ascii="Open Sans Light" w:hAnsi="Open Sans Light" w:cs="Open Sans Light"/>
                <w:sz w:val="20"/>
              </w:rPr>
              <w:t xml:space="preserve">any other administrative tasks as required. </w:t>
            </w:r>
          </w:p>
          <w:p w:rsidR="00CA0A52" w:rsidRPr="006F4042" w:rsidRDefault="00CA0A52" w:rsidP="00CA0A52">
            <w:pPr>
              <w:pStyle w:val="ListParagraph"/>
              <w:overflowPunct/>
              <w:autoSpaceDE/>
              <w:autoSpaceDN/>
              <w:adjustRightInd/>
              <w:contextualSpacing/>
              <w:textAlignment w:val="auto"/>
              <w:rPr>
                <w:rFonts w:ascii="Open Sans Light" w:hAnsi="Open Sans Light" w:cs="Open Sans Light"/>
                <w:sz w:val="20"/>
              </w:rPr>
            </w:pPr>
          </w:p>
        </w:tc>
      </w:tr>
    </w:tbl>
    <w:p w:rsidR="00565779" w:rsidRPr="00A40059" w:rsidRDefault="00565779" w:rsidP="00137858">
      <w:pPr>
        <w:spacing w:after="0" w:line="240" w:lineRule="auto"/>
        <w:rPr>
          <w:rFonts w:ascii="Open Sans Light" w:eastAsia="Calibri" w:hAnsi="Open Sans Light" w:cs="Open Sans Light"/>
          <w:b/>
          <w:sz w:val="20"/>
          <w:szCs w:val="20"/>
        </w:rPr>
      </w:pPr>
    </w:p>
    <w:p w:rsidR="0053197A" w:rsidRPr="00A40059" w:rsidRDefault="0053197A" w:rsidP="0053197A">
      <w:pPr>
        <w:rPr>
          <w:rFonts w:ascii="Open Sans Light" w:hAnsi="Open Sans Light" w:cs="Open Sans Light"/>
          <w:b/>
          <w:sz w:val="20"/>
          <w:szCs w:val="20"/>
        </w:rPr>
      </w:pPr>
      <w:r w:rsidRPr="00A40059">
        <w:rPr>
          <w:rFonts w:ascii="Open Sans Light" w:hAnsi="Open Sans Light" w:cs="Open Sans Light"/>
          <w:b/>
          <w:sz w:val="20"/>
          <w:szCs w:val="20"/>
        </w:rPr>
        <w:t>Other responsibilities and duties</w:t>
      </w:r>
    </w:p>
    <w:tbl>
      <w:tblPr>
        <w:tblStyle w:val="TableGrid"/>
        <w:tblW w:w="9630" w:type="dxa"/>
        <w:tblInd w:w="-9" w:type="dxa"/>
        <w:tblLook w:val="04A0" w:firstRow="1" w:lastRow="0" w:firstColumn="1" w:lastColumn="0" w:noHBand="0" w:noVBand="1"/>
      </w:tblPr>
      <w:tblGrid>
        <w:gridCol w:w="9630"/>
      </w:tblGrid>
      <w:tr w:rsidR="0053197A" w:rsidRPr="00A40059" w:rsidTr="00F01502">
        <w:tc>
          <w:tcPr>
            <w:tcW w:w="9630" w:type="dxa"/>
          </w:tcPr>
          <w:p w:rsidR="0053197A" w:rsidRPr="00A40059" w:rsidRDefault="0053197A" w:rsidP="0053197A">
            <w:pPr>
              <w:pStyle w:val="ListParagraph"/>
              <w:numPr>
                <w:ilvl w:val="0"/>
                <w:numId w:val="30"/>
              </w:numPr>
              <w:ind w:left="322" w:hanging="322"/>
              <w:contextualSpacing/>
              <w:rPr>
                <w:rFonts w:ascii="Open Sans Light" w:hAnsi="Open Sans Light" w:cs="Open Sans Light"/>
                <w:sz w:val="20"/>
              </w:rPr>
            </w:pPr>
            <w:r w:rsidRPr="00A40059">
              <w:rPr>
                <w:rFonts w:ascii="Open Sans Light" w:hAnsi="Open Sans Light" w:cs="Open Sans Light"/>
                <w:sz w:val="20"/>
              </w:rPr>
              <w:t>Comply with the College’s Equality &amp; Diversity and Safeguarding policies</w:t>
            </w:r>
          </w:p>
          <w:p w:rsidR="0053197A" w:rsidRPr="00A40059" w:rsidRDefault="0053197A" w:rsidP="00F01502">
            <w:pPr>
              <w:pStyle w:val="ListParagraph"/>
              <w:overflowPunct/>
              <w:autoSpaceDE/>
              <w:autoSpaceDN/>
              <w:adjustRightInd/>
              <w:ind w:left="322" w:hanging="322"/>
              <w:contextualSpacing/>
              <w:textAlignment w:val="auto"/>
              <w:rPr>
                <w:rFonts w:ascii="Open Sans Light" w:hAnsi="Open Sans Light" w:cs="Open Sans Light"/>
                <w:sz w:val="20"/>
              </w:rPr>
            </w:pPr>
          </w:p>
        </w:tc>
      </w:tr>
      <w:tr w:rsidR="0053197A" w:rsidRPr="00A40059" w:rsidTr="00F01502">
        <w:tc>
          <w:tcPr>
            <w:tcW w:w="9630" w:type="dxa"/>
          </w:tcPr>
          <w:p w:rsidR="0053197A" w:rsidRPr="00A40059" w:rsidRDefault="0053197A" w:rsidP="0053197A">
            <w:pPr>
              <w:pStyle w:val="ListParagraph"/>
              <w:numPr>
                <w:ilvl w:val="0"/>
                <w:numId w:val="30"/>
              </w:numPr>
              <w:overflowPunct/>
              <w:autoSpaceDE/>
              <w:autoSpaceDN/>
              <w:adjustRightInd/>
              <w:ind w:left="322" w:hanging="322"/>
              <w:contextualSpacing/>
              <w:textAlignment w:val="auto"/>
              <w:rPr>
                <w:rFonts w:ascii="Open Sans Light" w:hAnsi="Open Sans Light" w:cs="Open Sans Light"/>
                <w:sz w:val="20"/>
              </w:rPr>
            </w:pPr>
            <w:r w:rsidRPr="00A40059">
              <w:rPr>
                <w:rFonts w:ascii="Open Sans Light" w:hAnsi="Open Sans Light" w:cs="Open Sans Light"/>
                <w:sz w:val="20"/>
              </w:rPr>
              <w:t>Evaluate, reflect on and develop own practice, be responsible for own continuous professional development and maintaining accurate</w:t>
            </w:r>
            <w:r w:rsidR="00C94899" w:rsidRPr="00A40059">
              <w:rPr>
                <w:rFonts w:ascii="Open Sans Light" w:hAnsi="Open Sans Light" w:cs="Open Sans Light"/>
                <w:sz w:val="20"/>
              </w:rPr>
              <w:t xml:space="preserve"> records of CPD</w:t>
            </w:r>
          </w:p>
          <w:p w:rsidR="00C94899" w:rsidRPr="00A40059" w:rsidRDefault="002C33D8" w:rsidP="005D46FE">
            <w:pPr>
              <w:pStyle w:val="ListParagraph"/>
              <w:overflowPunct/>
              <w:autoSpaceDE/>
              <w:autoSpaceDN/>
              <w:adjustRightInd/>
              <w:ind w:left="322"/>
              <w:contextualSpacing/>
              <w:textAlignment w:val="auto"/>
              <w:rPr>
                <w:rFonts w:ascii="Open Sans Light" w:hAnsi="Open Sans Light" w:cs="Open Sans Light"/>
                <w:sz w:val="20"/>
              </w:rPr>
            </w:pPr>
            <w:r w:rsidRPr="00A40059">
              <w:rPr>
                <w:rFonts w:ascii="Open Sans Light" w:hAnsi="Open Sans Light" w:cs="Open Sans Light"/>
                <w:sz w:val="20"/>
              </w:rPr>
              <w:t xml:space="preserve"> </w:t>
            </w:r>
          </w:p>
        </w:tc>
      </w:tr>
      <w:tr w:rsidR="0053197A" w:rsidRPr="00A40059" w:rsidTr="00F01502">
        <w:tc>
          <w:tcPr>
            <w:tcW w:w="9630" w:type="dxa"/>
          </w:tcPr>
          <w:p w:rsidR="0053197A" w:rsidRPr="00A40059" w:rsidRDefault="0053197A" w:rsidP="0053197A">
            <w:pPr>
              <w:pStyle w:val="ListParagraph"/>
              <w:numPr>
                <w:ilvl w:val="0"/>
                <w:numId w:val="30"/>
              </w:numPr>
              <w:overflowPunct/>
              <w:autoSpaceDE/>
              <w:autoSpaceDN/>
              <w:adjustRightInd/>
              <w:ind w:left="322" w:hanging="322"/>
              <w:contextualSpacing/>
              <w:textAlignment w:val="auto"/>
              <w:rPr>
                <w:rFonts w:ascii="Open Sans Light" w:hAnsi="Open Sans Light" w:cs="Open Sans Light"/>
                <w:sz w:val="20"/>
              </w:rPr>
            </w:pPr>
            <w:r w:rsidRPr="00A40059">
              <w:rPr>
                <w:rFonts w:ascii="Open Sans Light" w:hAnsi="Open Sans Light" w:cs="Open Sans Light"/>
                <w:sz w:val="20"/>
              </w:rPr>
              <w:t>Adhere to the College Safety Policy, ensuring that appropriate safety standards are maintained during practical activities</w:t>
            </w:r>
          </w:p>
          <w:p w:rsidR="0053197A" w:rsidRPr="00A40059" w:rsidRDefault="0053197A" w:rsidP="00F01502">
            <w:pPr>
              <w:pStyle w:val="ListParagraph"/>
              <w:overflowPunct/>
              <w:autoSpaceDE/>
              <w:autoSpaceDN/>
              <w:adjustRightInd/>
              <w:ind w:left="322" w:hanging="322"/>
              <w:contextualSpacing/>
              <w:textAlignment w:val="auto"/>
              <w:rPr>
                <w:rFonts w:ascii="Open Sans Light" w:hAnsi="Open Sans Light" w:cs="Open Sans Light"/>
                <w:sz w:val="20"/>
              </w:rPr>
            </w:pPr>
          </w:p>
        </w:tc>
      </w:tr>
      <w:tr w:rsidR="0053197A" w:rsidRPr="00A40059" w:rsidTr="00F01502">
        <w:tc>
          <w:tcPr>
            <w:tcW w:w="9630" w:type="dxa"/>
          </w:tcPr>
          <w:p w:rsidR="0053197A" w:rsidRPr="00A40059" w:rsidRDefault="0053197A" w:rsidP="0053197A">
            <w:pPr>
              <w:pStyle w:val="ListParagraph"/>
              <w:numPr>
                <w:ilvl w:val="0"/>
                <w:numId w:val="30"/>
              </w:numPr>
              <w:overflowPunct/>
              <w:autoSpaceDE/>
              <w:autoSpaceDN/>
              <w:adjustRightInd/>
              <w:ind w:left="322" w:hanging="322"/>
              <w:contextualSpacing/>
              <w:textAlignment w:val="auto"/>
              <w:rPr>
                <w:rFonts w:ascii="Open Sans Light" w:hAnsi="Open Sans Light" w:cs="Open Sans Light"/>
                <w:sz w:val="20"/>
              </w:rPr>
            </w:pPr>
            <w:r w:rsidRPr="00A40059">
              <w:rPr>
                <w:rFonts w:ascii="Open Sans Light" w:hAnsi="Open Sans Light" w:cs="Open Sans Light"/>
                <w:sz w:val="20"/>
              </w:rPr>
              <w:t xml:space="preserve">Participate in, and contribute to, activities involving the recruitment, marketing and promotional activities on </w:t>
            </w:r>
            <w:r w:rsidR="00C94899" w:rsidRPr="00A40059">
              <w:rPr>
                <w:rFonts w:ascii="Open Sans Light" w:hAnsi="Open Sans Light" w:cs="Open Sans Light"/>
                <w:sz w:val="20"/>
              </w:rPr>
              <w:t>behalf of the College</w:t>
            </w:r>
          </w:p>
          <w:p w:rsidR="00C94899" w:rsidRPr="00A40059" w:rsidRDefault="00C94899" w:rsidP="00C94899">
            <w:pPr>
              <w:pStyle w:val="ListParagraph"/>
              <w:overflowPunct/>
              <w:autoSpaceDE/>
              <w:autoSpaceDN/>
              <w:adjustRightInd/>
              <w:ind w:left="322"/>
              <w:contextualSpacing/>
              <w:textAlignment w:val="auto"/>
              <w:rPr>
                <w:rFonts w:ascii="Open Sans Light" w:hAnsi="Open Sans Light" w:cs="Open Sans Light"/>
                <w:sz w:val="20"/>
              </w:rPr>
            </w:pPr>
          </w:p>
        </w:tc>
      </w:tr>
      <w:tr w:rsidR="0053197A" w:rsidRPr="00A40059" w:rsidTr="00F01502">
        <w:tc>
          <w:tcPr>
            <w:tcW w:w="9630" w:type="dxa"/>
          </w:tcPr>
          <w:p w:rsidR="0053197A" w:rsidRPr="00A40059" w:rsidRDefault="0053197A" w:rsidP="00FA20A4">
            <w:pPr>
              <w:pStyle w:val="ListParagraph"/>
              <w:numPr>
                <w:ilvl w:val="0"/>
                <w:numId w:val="30"/>
              </w:numPr>
              <w:overflowPunct/>
              <w:autoSpaceDE/>
              <w:autoSpaceDN/>
              <w:adjustRightInd/>
              <w:ind w:left="322" w:hanging="322"/>
              <w:contextualSpacing/>
              <w:textAlignment w:val="auto"/>
              <w:rPr>
                <w:rFonts w:ascii="Open Sans Light" w:hAnsi="Open Sans Light" w:cs="Open Sans Light"/>
                <w:sz w:val="20"/>
              </w:rPr>
            </w:pPr>
            <w:r w:rsidRPr="00A40059">
              <w:rPr>
                <w:rFonts w:ascii="Open Sans Light" w:hAnsi="Open Sans Light" w:cs="Open Sans Light"/>
                <w:sz w:val="20"/>
              </w:rPr>
              <w:t xml:space="preserve">Undertake such other duties commensurate with the grade of the post as may reasonably be required by the </w:t>
            </w:r>
            <w:r w:rsidR="00C94899" w:rsidRPr="00A40059">
              <w:rPr>
                <w:rFonts w:ascii="Open Sans Light" w:hAnsi="Open Sans Light" w:cs="Open Sans Light"/>
                <w:sz w:val="20"/>
              </w:rPr>
              <w:t>College Management Team</w:t>
            </w:r>
          </w:p>
          <w:p w:rsidR="00C94899" w:rsidRPr="00A40059" w:rsidRDefault="00C94899" w:rsidP="00C94899">
            <w:pPr>
              <w:pStyle w:val="ListParagraph"/>
              <w:overflowPunct/>
              <w:autoSpaceDE/>
              <w:autoSpaceDN/>
              <w:adjustRightInd/>
              <w:ind w:left="322"/>
              <w:contextualSpacing/>
              <w:textAlignment w:val="auto"/>
              <w:rPr>
                <w:rFonts w:ascii="Open Sans Light" w:hAnsi="Open Sans Light" w:cs="Open Sans Light"/>
                <w:sz w:val="20"/>
              </w:rPr>
            </w:pPr>
          </w:p>
        </w:tc>
      </w:tr>
    </w:tbl>
    <w:p w:rsidR="0053197A" w:rsidRPr="00A40059" w:rsidRDefault="0053197A" w:rsidP="0053197A">
      <w:pPr>
        <w:spacing w:after="0" w:line="240" w:lineRule="auto"/>
        <w:rPr>
          <w:rFonts w:ascii="Open Sans Light" w:eastAsia="Calibri" w:hAnsi="Open Sans Light" w:cs="Open Sans Light"/>
          <w:b/>
          <w:sz w:val="20"/>
          <w:szCs w:val="20"/>
        </w:rPr>
      </w:pPr>
    </w:p>
    <w:p w:rsidR="00A81AD2" w:rsidRPr="00A40059" w:rsidRDefault="00A81AD2" w:rsidP="00A81AD2">
      <w:pPr>
        <w:spacing w:after="0" w:line="240" w:lineRule="auto"/>
        <w:contextualSpacing/>
        <w:jc w:val="both"/>
        <w:rPr>
          <w:rFonts w:ascii="Open Sans Light" w:eastAsia="Times New Roman" w:hAnsi="Open Sans Light" w:cs="Open Sans Light"/>
          <w:b/>
          <w:sz w:val="20"/>
          <w:szCs w:val="20"/>
        </w:rPr>
      </w:pPr>
      <w:r w:rsidRPr="00A40059">
        <w:rPr>
          <w:rFonts w:ascii="Open Sans Light" w:eastAsia="Times New Roman" w:hAnsi="Open Sans Light" w:cs="Open Sans Light"/>
          <w:b/>
          <w:sz w:val="20"/>
          <w:szCs w:val="20"/>
        </w:rPr>
        <w:t>Qualifications</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Skills</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Knowledge</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w:t>
      </w:r>
      <w:r w:rsidR="00E46835" w:rsidRPr="00A40059">
        <w:rPr>
          <w:rFonts w:ascii="Open Sans Light" w:eastAsia="Times New Roman" w:hAnsi="Open Sans Light" w:cs="Open Sans Light"/>
          <w:b/>
          <w:sz w:val="20"/>
          <w:szCs w:val="20"/>
        </w:rPr>
        <w:t xml:space="preserve"> </w:t>
      </w:r>
      <w:r w:rsidRPr="00A40059">
        <w:rPr>
          <w:rFonts w:ascii="Open Sans Light" w:eastAsia="Times New Roman" w:hAnsi="Open Sans Light" w:cs="Open Sans Light"/>
          <w:b/>
          <w:sz w:val="20"/>
          <w:szCs w:val="20"/>
        </w:rPr>
        <w:t>Qualities</w:t>
      </w:r>
    </w:p>
    <w:p w:rsidR="00A81AD2" w:rsidRPr="00A40059" w:rsidRDefault="00A81AD2" w:rsidP="00A81AD2">
      <w:pPr>
        <w:spacing w:after="0" w:line="240" w:lineRule="auto"/>
        <w:contextualSpacing/>
        <w:jc w:val="both"/>
        <w:rPr>
          <w:rFonts w:ascii="Open Sans Light" w:eastAsia="Times New Roman" w:hAnsi="Open Sans Light" w:cs="Open Sans Light"/>
          <w:b/>
          <w:sz w:val="20"/>
          <w:szCs w:val="20"/>
          <w:u w:val="single"/>
        </w:rPr>
      </w:pPr>
    </w:p>
    <w:p w:rsidR="00A40059" w:rsidRPr="00A40059" w:rsidRDefault="00A40059" w:rsidP="00A40059">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At Plumpton College we are:</w:t>
      </w:r>
    </w:p>
    <w:p w:rsidR="00A40059" w:rsidRPr="00A40059" w:rsidRDefault="00A40059" w:rsidP="00A40059">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A40059" w:rsidRPr="00A40059" w:rsidRDefault="00A40059" w:rsidP="00A4005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Ambitious and Progressive</w:t>
      </w:r>
    </w:p>
    <w:p w:rsidR="00A40059" w:rsidRPr="00A40059" w:rsidRDefault="00A40059" w:rsidP="00A4005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Enterprising</w:t>
      </w:r>
    </w:p>
    <w:p w:rsidR="00A40059" w:rsidRPr="00A40059" w:rsidRDefault="00A40059" w:rsidP="00A4005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Professional</w:t>
      </w:r>
    </w:p>
    <w:p w:rsidR="00A40059" w:rsidRPr="00A40059" w:rsidRDefault="00A40059" w:rsidP="00A4005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Passionate about everything we do</w:t>
      </w:r>
    </w:p>
    <w:p w:rsidR="00A40059" w:rsidRPr="00A40059" w:rsidRDefault="00A40059" w:rsidP="00A4005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Supportive</w:t>
      </w:r>
    </w:p>
    <w:p w:rsidR="00A81AD2" w:rsidRPr="00A40059" w:rsidRDefault="00A81AD2" w:rsidP="00A81AD2">
      <w:pPr>
        <w:spacing w:after="0" w:line="240" w:lineRule="auto"/>
        <w:contextualSpacing/>
        <w:jc w:val="both"/>
        <w:rPr>
          <w:rFonts w:ascii="Open Sans Light" w:eastAsia="Calibri" w:hAnsi="Open Sans Light" w:cs="Open Sans Light"/>
          <w:sz w:val="20"/>
          <w:szCs w:val="20"/>
        </w:rPr>
      </w:pPr>
    </w:p>
    <w:tbl>
      <w:tblPr>
        <w:tblStyle w:val="TableGrid"/>
        <w:tblW w:w="9354" w:type="dxa"/>
        <w:tblLook w:val="04A0" w:firstRow="1" w:lastRow="0" w:firstColumn="1" w:lastColumn="0" w:noHBand="0" w:noVBand="1"/>
      </w:tblPr>
      <w:tblGrid>
        <w:gridCol w:w="9354"/>
      </w:tblGrid>
      <w:tr w:rsidR="00E66455" w:rsidRPr="00A40059" w:rsidTr="00CF5B57">
        <w:trPr>
          <w:trHeight w:val="340"/>
        </w:trPr>
        <w:tc>
          <w:tcPr>
            <w:tcW w:w="9354" w:type="dxa"/>
            <w:vAlign w:val="center"/>
          </w:tcPr>
          <w:p w:rsidR="00E66455" w:rsidRPr="00A40059" w:rsidRDefault="00E66455" w:rsidP="00E16896">
            <w:pPr>
              <w:spacing w:line="276" w:lineRule="auto"/>
              <w:rPr>
                <w:rFonts w:ascii="Open Sans Light" w:hAnsi="Open Sans Light" w:cs="Open Sans Light"/>
                <w:b/>
                <w:sz w:val="20"/>
                <w:szCs w:val="20"/>
              </w:rPr>
            </w:pPr>
            <w:r w:rsidRPr="00A40059">
              <w:rPr>
                <w:rFonts w:ascii="Open Sans Light" w:hAnsi="Open Sans Light" w:cs="Open Sans Light"/>
                <w:b/>
                <w:sz w:val="20"/>
                <w:szCs w:val="20"/>
              </w:rPr>
              <w:t>Essential criteria for the post</w:t>
            </w:r>
          </w:p>
        </w:tc>
      </w:tr>
      <w:tr w:rsidR="0053197A" w:rsidRPr="00A40059" w:rsidTr="00CF5B57">
        <w:trPr>
          <w:trHeight w:val="340"/>
        </w:trPr>
        <w:tc>
          <w:tcPr>
            <w:tcW w:w="9354" w:type="dxa"/>
            <w:vAlign w:val="center"/>
          </w:tcPr>
          <w:p w:rsidR="00C94899" w:rsidRPr="006F4042" w:rsidRDefault="0053197A" w:rsidP="006F4042">
            <w:pPr>
              <w:pStyle w:val="ListParagraph"/>
              <w:numPr>
                <w:ilvl w:val="0"/>
                <w:numId w:val="32"/>
              </w:numPr>
              <w:spacing w:line="276" w:lineRule="auto"/>
              <w:ind w:left="313" w:hanging="284"/>
              <w:rPr>
                <w:rFonts w:ascii="Open Sans Light" w:hAnsi="Open Sans Light" w:cs="Open Sans Light"/>
                <w:sz w:val="20"/>
              </w:rPr>
            </w:pPr>
            <w:r w:rsidRPr="00A40059">
              <w:rPr>
                <w:rFonts w:ascii="Open Sans Light" w:hAnsi="Open Sans Light" w:cs="Open Sans Light"/>
                <w:sz w:val="20"/>
              </w:rPr>
              <w:t xml:space="preserve">Experience of </w:t>
            </w:r>
            <w:r w:rsidR="006F4042">
              <w:rPr>
                <w:rFonts w:ascii="Open Sans Light" w:hAnsi="Open Sans Light" w:cs="Open Sans Light"/>
                <w:sz w:val="20"/>
              </w:rPr>
              <w:t xml:space="preserve">administering recruitment processes, </w:t>
            </w:r>
            <w:r w:rsidRPr="00A40059">
              <w:rPr>
                <w:rFonts w:ascii="Open Sans Light" w:hAnsi="Open Sans Light" w:cs="Open Sans Light"/>
                <w:sz w:val="20"/>
              </w:rPr>
              <w:t xml:space="preserve">supporting </w:t>
            </w:r>
            <w:r w:rsidR="00F21410">
              <w:rPr>
                <w:rFonts w:ascii="Open Sans Light" w:hAnsi="Open Sans Light" w:cs="Open Sans Light"/>
                <w:sz w:val="20"/>
              </w:rPr>
              <w:t>employers</w:t>
            </w:r>
            <w:r w:rsidRPr="00A40059">
              <w:rPr>
                <w:rFonts w:ascii="Open Sans Light" w:hAnsi="Open Sans Light" w:cs="Open Sans Light"/>
                <w:sz w:val="20"/>
              </w:rPr>
              <w:t xml:space="preserve"> </w:t>
            </w:r>
            <w:r w:rsidR="00FA20A4" w:rsidRPr="00A40059">
              <w:rPr>
                <w:rFonts w:ascii="Open Sans Light" w:hAnsi="Open Sans Light" w:cs="Open Sans Light"/>
                <w:sz w:val="20"/>
              </w:rPr>
              <w:t>in all aspects</w:t>
            </w:r>
            <w:r w:rsidR="00C94899" w:rsidRPr="00A40059">
              <w:rPr>
                <w:rFonts w:ascii="Open Sans Light" w:hAnsi="Open Sans Light" w:cs="Open Sans Light"/>
                <w:sz w:val="20"/>
              </w:rPr>
              <w:t xml:space="preserve"> of recruitment</w:t>
            </w:r>
            <w:r w:rsidR="005D46FE" w:rsidRPr="00A40059">
              <w:rPr>
                <w:rFonts w:ascii="Open Sans Light" w:hAnsi="Open Sans Light" w:cs="Open Sans Light"/>
                <w:sz w:val="20"/>
              </w:rPr>
              <w:t xml:space="preserve"> including advertising, selection</w:t>
            </w:r>
            <w:r w:rsidR="007C265D">
              <w:rPr>
                <w:rFonts w:ascii="Open Sans Light" w:hAnsi="Open Sans Light" w:cs="Open Sans Light"/>
                <w:sz w:val="20"/>
              </w:rPr>
              <w:t xml:space="preserve"> and onboarding</w:t>
            </w:r>
            <w:r w:rsidR="006F4042">
              <w:rPr>
                <w:rFonts w:ascii="Open Sans Light" w:hAnsi="Open Sans Light" w:cs="Open Sans Light"/>
                <w:sz w:val="20"/>
              </w:rPr>
              <w:t>.</w:t>
            </w:r>
          </w:p>
        </w:tc>
      </w:tr>
      <w:tr w:rsidR="0053197A" w:rsidRPr="00A40059" w:rsidTr="00CF5B57">
        <w:trPr>
          <w:trHeight w:val="340"/>
        </w:trPr>
        <w:tc>
          <w:tcPr>
            <w:tcW w:w="9354" w:type="dxa"/>
            <w:vAlign w:val="center"/>
          </w:tcPr>
          <w:p w:rsidR="003356E3" w:rsidRPr="00A40059" w:rsidRDefault="005459C8" w:rsidP="005459C8">
            <w:pPr>
              <w:pStyle w:val="ListParagraph"/>
              <w:numPr>
                <w:ilvl w:val="0"/>
                <w:numId w:val="32"/>
              </w:numPr>
              <w:ind w:left="313" w:hanging="284"/>
              <w:contextualSpacing/>
              <w:jc w:val="both"/>
              <w:rPr>
                <w:rFonts w:ascii="Open Sans Light" w:eastAsia="Calibri" w:hAnsi="Open Sans Light" w:cs="Open Sans Light"/>
                <w:sz w:val="20"/>
              </w:rPr>
            </w:pPr>
            <w:r>
              <w:rPr>
                <w:rFonts w:ascii="Open Sans Light" w:eastAsia="Calibri" w:hAnsi="Open Sans Light" w:cs="Open Sans Light"/>
                <w:sz w:val="20"/>
              </w:rPr>
              <w:t>Confident in working to and exceeding set performance targets</w:t>
            </w:r>
          </w:p>
        </w:tc>
      </w:tr>
      <w:tr w:rsidR="0053197A" w:rsidRPr="00A40059" w:rsidTr="00CF5B57">
        <w:trPr>
          <w:trHeight w:val="340"/>
        </w:trPr>
        <w:tc>
          <w:tcPr>
            <w:tcW w:w="9354" w:type="dxa"/>
            <w:vAlign w:val="center"/>
          </w:tcPr>
          <w:p w:rsidR="0053197A" w:rsidRPr="00A40059" w:rsidRDefault="005D46FE" w:rsidP="005E7EB4">
            <w:pPr>
              <w:pStyle w:val="ListParagraph"/>
              <w:numPr>
                <w:ilvl w:val="0"/>
                <w:numId w:val="32"/>
              </w:numPr>
              <w:ind w:left="313" w:hanging="284"/>
              <w:contextualSpacing/>
              <w:jc w:val="both"/>
              <w:rPr>
                <w:rFonts w:ascii="Open Sans Light" w:eastAsia="Calibri" w:hAnsi="Open Sans Light" w:cs="Open Sans Light"/>
                <w:sz w:val="20"/>
              </w:rPr>
            </w:pPr>
            <w:r w:rsidRPr="00A40059">
              <w:rPr>
                <w:rFonts w:ascii="Open Sans Light" w:hAnsi="Open Sans Light" w:cs="Open Sans Light"/>
                <w:sz w:val="20"/>
              </w:rPr>
              <w:t>Organised,</w:t>
            </w:r>
            <w:r w:rsidR="0053197A" w:rsidRPr="00A40059">
              <w:rPr>
                <w:rFonts w:ascii="Open Sans Light" w:hAnsi="Open Sans Light" w:cs="Open Sans Light"/>
                <w:sz w:val="20"/>
              </w:rPr>
              <w:t xml:space="preserve"> methodical</w:t>
            </w:r>
            <w:r w:rsidRPr="00A40059">
              <w:rPr>
                <w:rFonts w:ascii="Open Sans Light" w:hAnsi="Open Sans Light" w:cs="Open Sans Light"/>
                <w:sz w:val="20"/>
              </w:rPr>
              <w:t>, flexible and adaptable</w:t>
            </w:r>
            <w:r w:rsidR="0053197A" w:rsidRPr="00A40059">
              <w:rPr>
                <w:rFonts w:ascii="Open Sans Light" w:hAnsi="Open Sans Light" w:cs="Open Sans Light"/>
                <w:sz w:val="20"/>
              </w:rPr>
              <w:t xml:space="preserve"> approach</w:t>
            </w:r>
            <w:r w:rsidRPr="00A40059">
              <w:rPr>
                <w:rFonts w:ascii="Open Sans Light" w:hAnsi="Open Sans Light" w:cs="Open Sans Light"/>
                <w:sz w:val="20"/>
              </w:rPr>
              <w:t xml:space="preserve"> with a keen eye for detail and the ability</w:t>
            </w:r>
            <w:r w:rsidR="0053197A" w:rsidRPr="00A40059">
              <w:rPr>
                <w:rFonts w:ascii="Open Sans Light" w:hAnsi="Open Sans Light" w:cs="Open Sans Light"/>
                <w:sz w:val="20"/>
              </w:rPr>
              <w:t xml:space="preserve"> to </w:t>
            </w:r>
            <w:r w:rsidRPr="00A40059">
              <w:rPr>
                <w:rFonts w:ascii="Open Sans Light" w:hAnsi="Open Sans Light" w:cs="Open Sans Light"/>
                <w:sz w:val="20"/>
              </w:rPr>
              <w:t xml:space="preserve">deliver accurate </w:t>
            </w:r>
            <w:r w:rsidR="0053197A" w:rsidRPr="00A40059">
              <w:rPr>
                <w:rFonts w:ascii="Open Sans Light" w:hAnsi="Open Sans Light" w:cs="Open Sans Light"/>
                <w:sz w:val="20"/>
              </w:rPr>
              <w:t>administration and record keeping</w:t>
            </w:r>
          </w:p>
          <w:p w:rsidR="003356E3" w:rsidRPr="00A40059" w:rsidRDefault="003356E3" w:rsidP="003356E3">
            <w:pPr>
              <w:pStyle w:val="ListParagraph"/>
              <w:ind w:left="313"/>
              <w:contextualSpacing/>
              <w:jc w:val="both"/>
              <w:rPr>
                <w:rFonts w:ascii="Open Sans Light" w:eastAsia="Calibri" w:hAnsi="Open Sans Light" w:cs="Open Sans Light"/>
                <w:sz w:val="20"/>
              </w:rPr>
            </w:pPr>
          </w:p>
        </w:tc>
      </w:tr>
      <w:tr w:rsidR="0053197A" w:rsidRPr="00A40059" w:rsidTr="00CF5B57">
        <w:trPr>
          <w:trHeight w:val="340"/>
        </w:trPr>
        <w:tc>
          <w:tcPr>
            <w:tcW w:w="9354" w:type="dxa"/>
          </w:tcPr>
          <w:p w:rsidR="0053197A" w:rsidRPr="00A40059" w:rsidRDefault="00FB4847" w:rsidP="005E7EB4">
            <w:pPr>
              <w:pStyle w:val="ListParagraph"/>
              <w:numPr>
                <w:ilvl w:val="0"/>
                <w:numId w:val="32"/>
              </w:numPr>
              <w:spacing w:before="100" w:beforeAutospacing="1" w:after="100" w:afterAutospacing="1"/>
              <w:ind w:left="313" w:hanging="284"/>
              <w:rPr>
                <w:rFonts w:ascii="Open Sans Light" w:hAnsi="Open Sans Light" w:cs="Open Sans Light"/>
                <w:sz w:val="20"/>
                <w:lang w:eastAsia="en-GB"/>
              </w:rPr>
            </w:pPr>
            <w:r>
              <w:rPr>
                <w:rFonts w:ascii="Open Sans Light" w:hAnsi="Open Sans Light" w:cs="Open Sans Light"/>
                <w:sz w:val="20"/>
              </w:rPr>
              <w:t>Excellent</w:t>
            </w:r>
            <w:r w:rsidR="005D46FE" w:rsidRPr="00A40059">
              <w:rPr>
                <w:rFonts w:ascii="Open Sans Light" w:hAnsi="Open Sans Light" w:cs="Open Sans Light"/>
                <w:sz w:val="20"/>
              </w:rPr>
              <w:t xml:space="preserve"> IT s</w:t>
            </w:r>
            <w:r w:rsidR="0053197A" w:rsidRPr="00A40059">
              <w:rPr>
                <w:rFonts w:ascii="Open Sans Light" w:hAnsi="Open Sans Light" w:cs="Open Sans Light"/>
                <w:sz w:val="20"/>
              </w:rPr>
              <w:t>kills</w:t>
            </w:r>
            <w:r w:rsidR="005D46FE" w:rsidRPr="00A40059">
              <w:rPr>
                <w:rFonts w:ascii="Open Sans Light" w:hAnsi="Open Sans Light" w:cs="Open Sans Light"/>
                <w:sz w:val="20"/>
              </w:rPr>
              <w:t xml:space="preserve"> including MS </w:t>
            </w:r>
            <w:r>
              <w:rPr>
                <w:rFonts w:ascii="Open Sans Light" w:hAnsi="Open Sans Light" w:cs="Open Sans Light"/>
                <w:sz w:val="20"/>
              </w:rPr>
              <w:t>Office packages</w:t>
            </w:r>
            <w:r w:rsidR="005D46FE" w:rsidRPr="00A40059">
              <w:rPr>
                <w:rFonts w:ascii="Open Sans Light" w:hAnsi="Open Sans Light" w:cs="Open Sans Light"/>
                <w:sz w:val="20"/>
              </w:rPr>
              <w:t xml:space="preserve"> and</w:t>
            </w:r>
            <w:r>
              <w:rPr>
                <w:rFonts w:ascii="Open Sans Light" w:hAnsi="Open Sans Light" w:cs="Open Sans Light"/>
                <w:sz w:val="20"/>
              </w:rPr>
              <w:t xml:space="preserve"> confidence in learning and using college IT systems</w:t>
            </w:r>
            <w:r w:rsidR="005D46FE" w:rsidRPr="00A40059">
              <w:rPr>
                <w:rFonts w:ascii="Open Sans Light" w:hAnsi="Open Sans Light" w:cs="Open Sans Light"/>
                <w:sz w:val="20"/>
              </w:rPr>
              <w:t xml:space="preserve"> </w:t>
            </w:r>
            <w:r>
              <w:rPr>
                <w:rFonts w:ascii="Open Sans Light" w:hAnsi="Open Sans Light" w:cs="Open Sans Light"/>
                <w:sz w:val="20"/>
              </w:rPr>
              <w:t>as well as the use of</w:t>
            </w:r>
            <w:r w:rsidR="005D46FE" w:rsidRPr="00A40059">
              <w:rPr>
                <w:rFonts w:ascii="Open Sans Light" w:hAnsi="Open Sans Light" w:cs="Open Sans Light"/>
                <w:sz w:val="20"/>
              </w:rPr>
              <w:t xml:space="preserve"> social media platforms</w:t>
            </w:r>
            <w:r>
              <w:rPr>
                <w:rFonts w:ascii="Open Sans Light" w:hAnsi="Open Sans Light" w:cs="Open Sans Light"/>
                <w:sz w:val="20"/>
              </w:rPr>
              <w:t xml:space="preserve"> for business purposes. </w:t>
            </w:r>
          </w:p>
        </w:tc>
      </w:tr>
      <w:tr w:rsidR="00FA20A4" w:rsidRPr="00A40059" w:rsidTr="00CF5B57">
        <w:trPr>
          <w:trHeight w:val="340"/>
        </w:trPr>
        <w:tc>
          <w:tcPr>
            <w:tcW w:w="9354" w:type="dxa"/>
          </w:tcPr>
          <w:p w:rsidR="00FA20A4" w:rsidRPr="00A40059" w:rsidRDefault="00FA20A4" w:rsidP="005E7EB4">
            <w:pPr>
              <w:pStyle w:val="ListParagraph"/>
              <w:numPr>
                <w:ilvl w:val="0"/>
                <w:numId w:val="32"/>
              </w:numPr>
              <w:spacing w:before="100" w:beforeAutospacing="1" w:after="100" w:afterAutospacing="1"/>
              <w:ind w:left="313" w:hanging="284"/>
              <w:rPr>
                <w:rFonts w:ascii="Open Sans Light" w:hAnsi="Open Sans Light" w:cs="Open Sans Light"/>
                <w:sz w:val="20"/>
              </w:rPr>
            </w:pPr>
            <w:r w:rsidRPr="005C2819">
              <w:rPr>
                <w:rFonts w:ascii="Open Sans Light" w:hAnsi="Open Sans Light" w:cs="Open Sans Light"/>
                <w:sz w:val="20"/>
              </w:rPr>
              <w:t xml:space="preserve">Minimum Level </w:t>
            </w:r>
            <w:r w:rsidR="005C2819" w:rsidRPr="005C2819">
              <w:rPr>
                <w:rFonts w:ascii="Open Sans Light" w:hAnsi="Open Sans Light" w:cs="Open Sans Light"/>
                <w:sz w:val="20"/>
              </w:rPr>
              <w:t>2</w:t>
            </w:r>
            <w:r w:rsidRPr="005C2819">
              <w:rPr>
                <w:rFonts w:ascii="Open Sans Light" w:hAnsi="Open Sans Light" w:cs="Open Sans Light"/>
                <w:sz w:val="20"/>
              </w:rPr>
              <w:t xml:space="preserve"> in literacy and numeracy</w:t>
            </w:r>
          </w:p>
        </w:tc>
      </w:tr>
      <w:tr w:rsidR="0053197A" w:rsidRPr="00A40059" w:rsidTr="00CF5B57">
        <w:trPr>
          <w:trHeight w:val="340"/>
        </w:trPr>
        <w:tc>
          <w:tcPr>
            <w:tcW w:w="9354" w:type="dxa"/>
          </w:tcPr>
          <w:p w:rsidR="0053197A" w:rsidRPr="00A40059" w:rsidRDefault="0053197A" w:rsidP="005E7EB4">
            <w:pPr>
              <w:pStyle w:val="ListParagraph"/>
              <w:numPr>
                <w:ilvl w:val="0"/>
                <w:numId w:val="32"/>
              </w:numPr>
              <w:spacing w:before="100" w:beforeAutospacing="1" w:after="100" w:afterAutospacing="1"/>
              <w:ind w:left="313" w:hanging="284"/>
              <w:rPr>
                <w:rFonts w:ascii="Open Sans Light" w:hAnsi="Open Sans Light" w:cs="Open Sans Light"/>
                <w:sz w:val="20"/>
                <w:lang w:eastAsia="en-GB"/>
              </w:rPr>
            </w:pPr>
            <w:r w:rsidRPr="00A40059">
              <w:rPr>
                <w:rFonts w:ascii="Open Sans Light" w:hAnsi="Open Sans Light" w:cs="Open Sans Light"/>
                <w:sz w:val="20"/>
              </w:rPr>
              <w:t>Excellent written and verbal communication skills are essential</w:t>
            </w:r>
            <w:r w:rsidR="00E6794C">
              <w:rPr>
                <w:rFonts w:ascii="Open Sans Light" w:hAnsi="Open Sans Light" w:cs="Open Sans Light"/>
                <w:sz w:val="20"/>
              </w:rPr>
              <w:t xml:space="preserve"> including presenting information virtually</w:t>
            </w:r>
          </w:p>
        </w:tc>
      </w:tr>
      <w:tr w:rsidR="00A6065A" w:rsidRPr="00A40059" w:rsidTr="004566FE">
        <w:trPr>
          <w:trHeight w:val="437"/>
        </w:trPr>
        <w:tc>
          <w:tcPr>
            <w:tcW w:w="9354" w:type="dxa"/>
          </w:tcPr>
          <w:p w:rsidR="00A6065A" w:rsidRPr="00A40059" w:rsidRDefault="004566FE" w:rsidP="006F4042">
            <w:pPr>
              <w:pStyle w:val="ListParagraph"/>
              <w:numPr>
                <w:ilvl w:val="0"/>
                <w:numId w:val="32"/>
              </w:numPr>
              <w:spacing w:before="100" w:beforeAutospacing="1" w:after="100" w:afterAutospacing="1"/>
              <w:ind w:left="313" w:hanging="284"/>
              <w:rPr>
                <w:rFonts w:ascii="Open Sans Light" w:hAnsi="Open Sans Light" w:cs="Open Sans Light"/>
                <w:sz w:val="20"/>
                <w:lang w:eastAsia="en-GB"/>
              </w:rPr>
            </w:pPr>
            <w:r w:rsidRPr="00A40059">
              <w:rPr>
                <w:rFonts w:ascii="Open Sans Light" w:hAnsi="Open Sans Light" w:cs="Open Sans Light"/>
                <w:sz w:val="20"/>
                <w:lang w:eastAsia="en-GB"/>
              </w:rPr>
              <w:t xml:space="preserve">Able to work alone </w:t>
            </w:r>
            <w:r w:rsidR="006F4042">
              <w:rPr>
                <w:rFonts w:ascii="Open Sans Light" w:hAnsi="Open Sans Light" w:cs="Open Sans Light"/>
                <w:sz w:val="20"/>
                <w:lang w:eastAsia="en-GB"/>
              </w:rPr>
              <w:t>with clear direction</w:t>
            </w:r>
          </w:p>
        </w:tc>
      </w:tr>
      <w:tr w:rsidR="00E66455" w:rsidRPr="00A40059" w:rsidTr="00CF5B57">
        <w:trPr>
          <w:trHeight w:val="340"/>
        </w:trPr>
        <w:tc>
          <w:tcPr>
            <w:tcW w:w="9354" w:type="dxa"/>
          </w:tcPr>
          <w:p w:rsidR="00E66455" w:rsidRPr="00A40059" w:rsidRDefault="004566FE" w:rsidP="005E7EB4">
            <w:pPr>
              <w:pStyle w:val="ListParagraph"/>
              <w:numPr>
                <w:ilvl w:val="0"/>
                <w:numId w:val="32"/>
              </w:numPr>
              <w:spacing w:before="100" w:beforeAutospacing="1" w:after="100" w:afterAutospacing="1"/>
              <w:ind w:left="313" w:hanging="284"/>
              <w:rPr>
                <w:rFonts w:ascii="Open Sans Light" w:hAnsi="Open Sans Light" w:cs="Open Sans Light"/>
                <w:sz w:val="20"/>
                <w:lang w:eastAsia="en-GB"/>
              </w:rPr>
            </w:pPr>
            <w:r w:rsidRPr="00A40059">
              <w:rPr>
                <w:rFonts w:ascii="Open Sans Light" w:hAnsi="Open Sans Light" w:cs="Open Sans Light"/>
                <w:sz w:val="20"/>
                <w:lang w:eastAsia="en-GB"/>
              </w:rPr>
              <w:t>Integrity and friendly approach</w:t>
            </w:r>
          </w:p>
        </w:tc>
      </w:tr>
    </w:tbl>
    <w:p w:rsidR="00E16896" w:rsidRPr="00A40059" w:rsidRDefault="00E16896">
      <w:pPr>
        <w:rPr>
          <w:rFonts w:ascii="Open Sans Light" w:hAnsi="Open Sans Light" w:cs="Open Sans Light"/>
          <w:sz w:val="20"/>
          <w:szCs w:val="20"/>
        </w:rPr>
      </w:pPr>
    </w:p>
    <w:tbl>
      <w:tblPr>
        <w:tblStyle w:val="TableGrid"/>
        <w:tblW w:w="9354" w:type="dxa"/>
        <w:tblLook w:val="04A0" w:firstRow="1" w:lastRow="0" w:firstColumn="1" w:lastColumn="0" w:noHBand="0" w:noVBand="1"/>
      </w:tblPr>
      <w:tblGrid>
        <w:gridCol w:w="9354"/>
      </w:tblGrid>
      <w:tr w:rsidR="00E66455" w:rsidRPr="00A40059" w:rsidTr="00E16896">
        <w:tc>
          <w:tcPr>
            <w:tcW w:w="9354" w:type="dxa"/>
            <w:vAlign w:val="center"/>
          </w:tcPr>
          <w:p w:rsidR="00E66455" w:rsidRPr="00A40059" w:rsidRDefault="00194714" w:rsidP="00E16896">
            <w:pPr>
              <w:spacing w:line="276" w:lineRule="auto"/>
              <w:rPr>
                <w:rFonts w:ascii="Open Sans Light" w:hAnsi="Open Sans Light" w:cs="Open Sans Light"/>
                <w:b/>
                <w:sz w:val="20"/>
                <w:szCs w:val="20"/>
              </w:rPr>
            </w:pPr>
            <w:r w:rsidRPr="00A40059">
              <w:rPr>
                <w:rFonts w:ascii="Open Sans Light" w:hAnsi="Open Sans Light" w:cs="Open Sans Light"/>
                <w:b/>
                <w:sz w:val="20"/>
                <w:szCs w:val="20"/>
              </w:rPr>
              <w:t>Desirable c</w:t>
            </w:r>
            <w:r w:rsidR="00E66455" w:rsidRPr="00A40059">
              <w:rPr>
                <w:rFonts w:ascii="Open Sans Light" w:hAnsi="Open Sans Light" w:cs="Open Sans Light"/>
                <w:b/>
                <w:sz w:val="20"/>
                <w:szCs w:val="20"/>
              </w:rPr>
              <w:t>riteria</w:t>
            </w:r>
          </w:p>
        </w:tc>
      </w:tr>
      <w:tr w:rsidR="00C357EB" w:rsidRPr="00A40059" w:rsidTr="00E16896">
        <w:tc>
          <w:tcPr>
            <w:tcW w:w="9354" w:type="dxa"/>
            <w:vAlign w:val="center"/>
          </w:tcPr>
          <w:p w:rsidR="007C265D" w:rsidRPr="007C265D" w:rsidRDefault="007C265D" w:rsidP="007C265D">
            <w:pPr>
              <w:pStyle w:val="ListParagraph"/>
              <w:numPr>
                <w:ilvl w:val="0"/>
                <w:numId w:val="36"/>
              </w:numPr>
              <w:ind w:left="306"/>
              <w:rPr>
                <w:rFonts w:ascii="Open Sans Light" w:hAnsi="Open Sans Light" w:cs="Open Sans Light"/>
                <w:sz w:val="20"/>
              </w:rPr>
            </w:pPr>
            <w:r w:rsidRPr="007C265D">
              <w:rPr>
                <w:rFonts w:ascii="Open Sans Light" w:hAnsi="Open Sans Light" w:cs="Open Sans Light"/>
                <w:sz w:val="20"/>
              </w:rPr>
              <w:t xml:space="preserve">Previous recruitment experience in a </w:t>
            </w:r>
            <w:proofErr w:type="spellStart"/>
            <w:r w:rsidRPr="007C265D">
              <w:rPr>
                <w:rFonts w:ascii="Open Sans Light" w:hAnsi="Open Sans Light" w:cs="Open Sans Light"/>
                <w:sz w:val="20"/>
              </w:rPr>
              <w:t>Resource</w:t>
            </w:r>
            <w:r w:rsidR="005459C8">
              <w:rPr>
                <w:rFonts w:ascii="Open Sans Light" w:hAnsi="Open Sans Light" w:cs="Open Sans Light"/>
                <w:sz w:val="20"/>
              </w:rPr>
              <w:t>r</w:t>
            </w:r>
            <w:proofErr w:type="spellEnd"/>
            <w:r w:rsidRPr="007C265D">
              <w:rPr>
                <w:rFonts w:ascii="Open Sans Light" w:hAnsi="Open Sans Light" w:cs="Open Sans Light"/>
                <w:sz w:val="20"/>
              </w:rPr>
              <w:t>, Research or Recruiter position, whether agency or in-house.</w:t>
            </w:r>
          </w:p>
          <w:p w:rsidR="006803E8" w:rsidRPr="00A40059" w:rsidRDefault="006803E8" w:rsidP="00346D77">
            <w:pPr>
              <w:pStyle w:val="ListParagraph"/>
              <w:spacing w:line="276" w:lineRule="auto"/>
              <w:ind w:left="313" w:hanging="284"/>
              <w:rPr>
                <w:rFonts w:ascii="Open Sans Light" w:hAnsi="Open Sans Light" w:cs="Open Sans Light"/>
                <w:sz w:val="20"/>
              </w:rPr>
            </w:pPr>
          </w:p>
        </w:tc>
      </w:tr>
      <w:tr w:rsidR="00E66455" w:rsidRPr="00A40059" w:rsidTr="006803E8">
        <w:trPr>
          <w:trHeight w:val="600"/>
        </w:trPr>
        <w:tc>
          <w:tcPr>
            <w:tcW w:w="9354" w:type="dxa"/>
            <w:vAlign w:val="center"/>
          </w:tcPr>
          <w:p w:rsidR="00E66455" w:rsidRPr="00A40059" w:rsidRDefault="00D12F3A" w:rsidP="00D12F3A">
            <w:pPr>
              <w:numPr>
                <w:ilvl w:val="0"/>
                <w:numId w:val="36"/>
              </w:numPr>
              <w:spacing w:before="100" w:beforeAutospacing="1" w:after="100" w:afterAutospacing="1"/>
              <w:ind w:left="313" w:hanging="284"/>
              <w:rPr>
                <w:rFonts w:ascii="Open Sans Light" w:eastAsia="Times New Roman" w:hAnsi="Open Sans Light" w:cs="Open Sans Light"/>
                <w:sz w:val="20"/>
                <w:szCs w:val="20"/>
                <w:lang w:eastAsia="en-GB"/>
              </w:rPr>
            </w:pPr>
            <w:r>
              <w:rPr>
                <w:rFonts w:ascii="Open Sans Light" w:eastAsia="Times New Roman" w:hAnsi="Open Sans Light" w:cs="Open Sans Light"/>
                <w:sz w:val="20"/>
                <w:szCs w:val="20"/>
                <w:lang w:eastAsia="en-GB"/>
              </w:rPr>
              <w:t>Understanding of apprenticeship standards, the digital apprenticeship service and the recruit an apprentice vacancy service</w:t>
            </w:r>
          </w:p>
        </w:tc>
      </w:tr>
      <w:tr w:rsidR="00E16896" w:rsidRPr="00A40059" w:rsidTr="00CF5B57">
        <w:trPr>
          <w:trHeight w:val="340"/>
        </w:trPr>
        <w:tc>
          <w:tcPr>
            <w:tcW w:w="9354" w:type="dxa"/>
          </w:tcPr>
          <w:p w:rsidR="006803E8" w:rsidRPr="00A40059" w:rsidRDefault="00D12F3A" w:rsidP="00D12F3A">
            <w:pPr>
              <w:pStyle w:val="ListParagraph"/>
              <w:numPr>
                <w:ilvl w:val="0"/>
                <w:numId w:val="36"/>
              </w:numPr>
              <w:ind w:left="313" w:hanging="284"/>
              <w:rPr>
                <w:rFonts w:ascii="Open Sans Light" w:eastAsia="Calibri" w:hAnsi="Open Sans Light" w:cs="Open Sans Light"/>
                <w:sz w:val="20"/>
              </w:rPr>
            </w:pPr>
            <w:r>
              <w:rPr>
                <w:rFonts w:ascii="Open Sans Light" w:eastAsia="Calibri" w:hAnsi="Open Sans Light" w:cs="Open Sans Light"/>
                <w:sz w:val="20"/>
              </w:rPr>
              <w:t>HR/Recruitment qualification</w:t>
            </w:r>
            <w:r w:rsidR="00E6794C">
              <w:rPr>
                <w:rFonts w:ascii="Open Sans Light" w:eastAsia="Calibri" w:hAnsi="Open Sans Light" w:cs="Open Sans Light"/>
                <w:sz w:val="20"/>
              </w:rPr>
              <w:t xml:space="preserve"> </w:t>
            </w:r>
          </w:p>
        </w:tc>
      </w:tr>
      <w:tr w:rsidR="005459C8" w:rsidRPr="00A40059" w:rsidTr="00CF5B57">
        <w:trPr>
          <w:trHeight w:val="340"/>
        </w:trPr>
        <w:tc>
          <w:tcPr>
            <w:tcW w:w="9354" w:type="dxa"/>
          </w:tcPr>
          <w:p w:rsidR="005459C8" w:rsidRDefault="005459C8" w:rsidP="00D12F3A">
            <w:pPr>
              <w:pStyle w:val="ListParagraph"/>
              <w:numPr>
                <w:ilvl w:val="0"/>
                <w:numId w:val="36"/>
              </w:numPr>
              <w:ind w:left="313" w:hanging="284"/>
              <w:rPr>
                <w:rFonts w:ascii="Open Sans Light" w:eastAsia="Calibri" w:hAnsi="Open Sans Light" w:cs="Open Sans Light"/>
                <w:sz w:val="20"/>
              </w:rPr>
            </w:pPr>
            <w:r>
              <w:rPr>
                <w:rFonts w:ascii="Open Sans Light" w:eastAsia="Calibri" w:hAnsi="Open Sans Light" w:cs="Open Sans Light"/>
                <w:sz w:val="20"/>
              </w:rPr>
              <w:t>Working understanding of employment law and employer best practice</w:t>
            </w:r>
          </w:p>
        </w:tc>
      </w:tr>
    </w:tbl>
    <w:p w:rsidR="0053197A" w:rsidRDefault="0053197A" w:rsidP="00E9558A">
      <w:pPr>
        <w:rPr>
          <w:rFonts w:ascii="Open Sans Light" w:eastAsia="Calibri" w:hAnsi="Open Sans Light" w:cs="Open Sans Light"/>
          <w:b/>
          <w:sz w:val="20"/>
          <w:szCs w:val="20"/>
        </w:rPr>
      </w:pPr>
    </w:p>
    <w:p w:rsidR="005C2819" w:rsidRPr="00A40059" w:rsidRDefault="005C2819" w:rsidP="00E9558A">
      <w:pPr>
        <w:rPr>
          <w:rFonts w:ascii="Open Sans Light" w:eastAsia="Calibri" w:hAnsi="Open Sans Light" w:cs="Open Sans Light"/>
          <w:b/>
          <w:sz w:val="20"/>
          <w:szCs w:val="20"/>
        </w:rPr>
      </w:pPr>
    </w:p>
    <w:p w:rsidR="00A40059" w:rsidRPr="00A40059" w:rsidRDefault="00A40059" w:rsidP="00A40059">
      <w:pPr>
        <w:tabs>
          <w:tab w:val="left" w:pos="-720"/>
          <w:tab w:val="left" w:pos="0"/>
        </w:tabs>
        <w:spacing w:after="0" w:line="240" w:lineRule="auto"/>
        <w:jc w:val="both"/>
        <w:rPr>
          <w:rFonts w:ascii="Open Sans Light" w:eastAsia="Calibri" w:hAnsi="Open Sans Light" w:cs="Open Sans Light"/>
          <w:sz w:val="20"/>
          <w:szCs w:val="20"/>
        </w:rPr>
      </w:pPr>
      <w:r w:rsidRPr="00A40059">
        <w:rPr>
          <w:rFonts w:ascii="Open Sans Light" w:eastAsia="Calibri" w:hAnsi="Open Sans Light" w:cs="Open Sans Light"/>
          <w:b/>
          <w:sz w:val="20"/>
          <w:szCs w:val="20"/>
        </w:rPr>
        <w:t>CONDITIONS OF EMPLOYMENT</w:t>
      </w: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Working Hours</w:t>
      </w:r>
    </w:p>
    <w:p w:rsidR="00A40059" w:rsidRPr="00A40059" w:rsidRDefault="00A40059" w:rsidP="00A40059">
      <w:pPr>
        <w:spacing w:after="0" w:line="240" w:lineRule="auto"/>
        <w:contextualSpacing/>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rsidR="00A40059" w:rsidRPr="00A40059" w:rsidRDefault="00A40059" w:rsidP="00A40059">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Annual Leave</w:t>
      </w:r>
    </w:p>
    <w:p w:rsidR="00A40059" w:rsidRPr="00A40059" w:rsidRDefault="00A40059" w:rsidP="00A40059">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rsidR="00A40059" w:rsidRPr="00A40059" w:rsidRDefault="00A40059" w:rsidP="00A40059">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Continuous Professional Development (CPD)</w:t>
      </w:r>
    </w:p>
    <w:p w:rsidR="00A40059" w:rsidRPr="00A40059" w:rsidRDefault="00A40059" w:rsidP="00A40059">
      <w:pPr>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 xml:space="preserve">This post will be entitled to CPD for updating, personal and professional development.  All CPD must be planned, agreed and booked with your Line Manager.  </w:t>
      </w:r>
    </w:p>
    <w:p w:rsidR="00A40059" w:rsidRPr="00A40059" w:rsidRDefault="00A40059" w:rsidP="00A40059">
      <w:pPr>
        <w:spacing w:after="0" w:line="240" w:lineRule="auto"/>
        <w:jc w:val="both"/>
        <w:rPr>
          <w:rFonts w:ascii="Open Sans Light" w:eastAsia="Times New Roman" w:hAnsi="Open Sans Light" w:cs="Open Sans Light"/>
          <w:color w:val="FF0000"/>
          <w:sz w:val="20"/>
          <w:szCs w:val="20"/>
        </w:rPr>
      </w:pP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Benefits</w:t>
      </w:r>
    </w:p>
    <w:p w:rsidR="00A40059" w:rsidRPr="00A40059" w:rsidRDefault="00A40059" w:rsidP="00A40059">
      <w:pPr>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A40059" w:rsidRPr="00A40059" w:rsidRDefault="00A40059" w:rsidP="00A40059">
      <w:pPr>
        <w:spacing w:after="0" w:line="240" w:lineRule="auto"/>
        <w:contextualSpacing/>
        <w:jc w:val="both"/>
        <w:rPr>
          <w:rFonts w:ascii="Open Sans Light" w:eastAsia="Times New Roman" w:hAnsi="Open Sans Light" w:cs="Open Sans Light"/>
          <w:color w:val="FF0000"/>
          <w:sz w:val="20"/>
          <w:szCs w:val="20"/>
          <w:u w:val="single"/>
        </w:rPr>
      </w:pP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Equality and Diversity</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A40059" w:rsidRPr="00A40059" w:rsidRDefault="00A40059" w:rsidP="00A40059">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A40059" w:rsidRPr="00A40059" w:rsidRDefault="00A40059" w:rsidP="00A40059">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A40059">
        <w:rPr>
          <w:rFonts w:ascii="Open Sans Light" w:eastAsia="Calibri" w:hAnsi="Open Sans Light" w:cs="Open Sans Light"/>
          <w:b/>
          <w:bCs/>
          <w:sz w:val="20"/>
          <w:szCs w:val="20"/>
        </w:rPr>
        <w:t>Criminal Record Check via the Disclosure Procedure</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The post you have applied for falls into this category and, therefore, requires a criminal background check.</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A40059" w:rsidRPr="00A40059" w:rsidRDefault="00A40059" w:rsidP="00A40059">
      <w:pPr>
        <w:tabs>
          <w:tab w:val="left" w:pos="-720"/>
          <w:tab w:val="left" w:pos="0"/>
          <w:tab w:val="left" w:pos="720"/>
        </w:tabs>
        <w:spacing w:after="0" w:line="240" w:lineRule="auto"/>
        <w:rPr>
          <w:rFonts w:ascii="Open Sans Light" w:eastAsia="Times New Roman" w:hAnsi="Open Sans Light" w:cs="Open Sans Light"/>
          <w:sz w:val="20"/>
          <w:szCs w:val="20"/>
        </w:rPr>
      </w:pPr>
    </w:p>
    <w:p w:rsidR="00B26C4A" w:rsidRPr="00A40059" w:rsidRDefault="00A40059" w:rsidP="005C2819">
      <w:pPr>
        <w:tabs>
          <w:tab w:val="left" w:pos="-720"/>
          <w:tab w:val="left" w:pos="0"/>
          <w:tab w:val="left" w:pos="720"/>
        </w:tabs>
        <w:spacing w:after="0" w:line="240" w:lineRule="auto"/>
        <w:rPr>
          <w:rFonts w:ascii="Open Sans Light" w:eastAsia="Times New Roman" w:hAnsi="Open Sans Light" w:cs="Open Sans Light"/>
          <w:sz w:val="20"/>
          <w:szCs w:val="20"/>
        </w:rPr>
      </w:pPr>
      <w:r w:rsidRPr="00A40059">
        <w:rPr>
          <w:rFonts w:ascii="Open Sans Light" w:eastAsia="Times New Roman" w:hAnsi="Open Sans Light" w:cs="Open Sans Light"/>
          <w:sz w:val="20"/>
          <w:szCs w:val="20"/>
        </w:rPr>
        <w:t>The post-holder cannot begin employment with the College until the DBS Disclosure Certificate is received and considered by the Principal</w:t>
      </w:r>
    </w:p>
    <w:sectPr w:rsidR="00B26C4A" w:rsidRPr="00A40059" w:rsidSect="00BC2ECC">
      <w:headerReference w:type="default" r:id="rId7"/>
      <w:footerReference w:type="default" r:id="rId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45" w:rsidRDefault="00A02145" w:rsidP="00ED0047">
      <w:pPr>
        <w:spacing w:after="0" w:line="240" w:lineRule="auto"/>
      </w:pPr>
      <w:r>
        <w:separator/>
      </w:r>
    </w:p>
  </w:endnote>
  <w:endnote w:type="continuationSeparator" w:id="0">
    <w:p w:rsidR="00A02145" w:rsidRDefault="00A02145"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0" w:rsidRPr="00A40059" w:rsidRDefault="00A40059" w:rsidP="0055099F">
    <w:pPr>
      <w:pStyle w:val="Footer"/>
      <w:jc w:val="right"/>
      <w:rPr>
        <w:rFonts w:ascii="Open Sans Light" w:hAnsi="Open Sans Light" w:cs="Open Sans Light"/>
        <w:sz w:val="18"/>
        <w:szCs w:val="18"/>
      </w:rPr>
    </w:pPr>
    <w:r w:rsidRPr="00A40059">
      <w:rPr>
        <w:rFonts w:ascii="Open Sans Light" w:hAnsi="Open Sans Light" w:cs="Open Sans Light"/>
        <w:sz w:val="18"/>
        <w:szCs w:val="18"/>
      </w:rPr>
      <w:t>HR Officer (Recruitment and 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45" w:rsidRDefault="00A02145" w:rsidP="00ED0047">
      <w:pPr>
        <w:spacing w:after="0" w:line="240" w:lineRule="auto"/>
      </w:pPr>
      <w:r>
        <w:separator/>
      </w:r>
    </w:p>
  </w:footnote>
  <w:footnote w:type="continuationSeparator" w:id="0">
    <w:p w:rsidR="00A02145" w:rsidRDefault="00A02145"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F01502">
      <w:tc>
        <w:tcPr>
          <w:tcW w:w="3115" w:type="dxa"/>
        </w:tcPr>
        <w:p w:rsidR="00157601" w:rsidRPr="00A40059" w:rsidRDefault="00157601" w:rsidP="00F01502">
          <w:pPr>
            <w:pStyle w:val="Header"/>
            <w:rPr>
              <w:rFonts w:ascii="Open Sans Light" w:hAnsi="Open Sans Light" w:cs="Open Sans Light"/>
              <w:sz w:val="16"/>
              <w:szCs w:val="16"/>
            </w:rPr>
          </w:pPr>
          <w:r w:rsidRPr="00A40059">
            <w:rPr>
              <w:rFonts w:ascii="Open Sans Light" w:hAnsi="Open Sans Light" w:cs="Open Sans Light"/>
              <w:sz w:val="16"/>
              <w:szCs w:val="16"/>
            </w:rPr>
            <w:t>Date Issued:</w:t>
          </w:r>
        </w:p>
      </w:tc>
      <w:tc>
        <w:tcPr>
          <w:tcW w:w="3115" w:type="dxa"/>
        </w:tcPr>
        <w:p w:rsidR="00157601" w:rsidRPr="00A40059" w:rsidRDefault="00157601" w:rsidP="00F01502">
          <w:pPr>
            <w:pStyle w:val="Header"/>
            <w:rPr>
              <w:rFonts w:ascii="Open Sans Light" w:hAnsi="Open Sans Light" w:cs="Open Sans Light"/>
              <w:sz w:val="16"/>
              <w:szCs w:val="16"/>
            </w:rPr>
          </w:pPr>
          <w:r w:rsidRPr="00A40059">
            <w:rPr>
              <w:rFonts w:ascii="Open Sans Light" w:hAnsi="Open Sans Light" w:cs="Open Sans Light"/>
              <w:sz w:val="16"/>
              <w:szCs w:val="16"/>
            </w:rPr>
            <w:t>JD Category:</w:t>
          </w:r>
        </w:p>
      </w:tc>
      <w:tc>
        <w:tcPr>
          <w:tcW w:w="3116" w:type="dxa"/>
        </w:tcPr>
        <w:p w:rsidR="00157601" w:rsidRPr="00A40059" w:rsidRDefault="00157601" w:rsidP="00F01502">
          <w:pPr>
            <w:pStyle w:val="Header"/>
            <w:rPr>
              <w:rFonts w:ascii="Open Sans Light" w:hAnsi="Open Sans Light" w:cs="Open Sans Light"/>
              <w:sz w:val="16"/>
              <w:szCs w:val="16"/>
            </w:rPr>
          </w:pPr>
          <w:r w:rsidRPr="00A40059">
            <w:rPr>
              <w:rFonts w:ascii="Open Sans Light" w:hAnsi="Open Sans Light" w:cs="Open Sans Light"/>
              <w:sz w:val="16"/>
              <w:szCs w:val="16"/>
            </w:rPr>
            <w:t>Agreed by:</w:t>
          </w:r>
        </w:p>
      </w:tc>
    </w:tr>
  </w:tbl>
  <w:p w:rsidR="00C74DC0" w:rsidRPr="00157601" w:rsidRDefault="00A40059" w:rsidP="00A40059">
    <w:pPr>
      <w:pStyle w:val="Header"/>
      <w:jc w:val="center"/>
    </w:pPr>
    <w:r>
      <w:rPr>
        <w:noProof/>
        <w:lang w:eastAsia="en-GB"/>
      </w:rPr>
      <w:drawing>
        <wp:inline distT="0" distB="0" distL="0" distR="0">
          <wp:extent cx="1743396" cy="1228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744641" cy="1229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97E"/>
    <w:multiLevelType w:val="multilevel"/>
    <w:tmpl w:val="F17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D4EF2"/>
    <w:multiLevelType w:val="hybridMultilevel"/>
    <w:tmpl w:val="D1FAF37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DF05807"/>
    <w:multiLevelType w:val="hybridMultilevel"/>
    <w:tmpl w:val="232A859E"/>
    <w:lvl w:ilvl="0" w:tplc="3AEE3EF8">
      <w:numFmt w:val="bullet"/>
      <w:lvlText w:val="-"/>
      <w:lvlJc w:val="left"/>
      <w:pPr>
        <w:ind w:left="720" w:hanging="360"/>
      </w:pPr>
      <w:rPr>
        <w:rFonts w:ascii="Open Sans Light" w:eastAsiaTheme="minorHAns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3551D"/>
    <w:multiLevelType w:val="hybridMultilevel"/>
    <w:tmpl w:val="ECBEE9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F2318"/>
    <w:multiLevelType w:val="hybridMultilevel"/>
    <w:tmpl w:val="EF2A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31F33"/>
    <w:multiLevelType w:val="hybridMultilevel"/>
    <w:tmpl w:val="2C5A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03114"/>
    <w:multiLevelType w:val="multilevel"/>
    <w:tmpl w:val="1B44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90B90"/>
    <w:multiLevelType w:val="hybridMultilevel"/>
    <w:tmpl w:val="A73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186B00"/>
    <w:multiLevelType w:val="hybridMultilevel"/>
    <w:tmpl w:val="347A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76068"/>
    <w:multiLevelType w:val="hybridMultilevel"/>
    <w:tmpl w:val="9B627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364FF"/>
    <w:multiLevelType w:val="multilevel"/>
    <w:tmpl w:val="C1AC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6C2ECE"/>
    <w:multiLevelType w:val="multilevel"/>
    <w:tmpl w:val="9E5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90758"/>
    <w:multiLevelType w:val="hybridMultilevel"/>
    <w:tmpl w:val="F23CA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2548AB"/>
    <w:multiLevelType w:val="hybridMultilevel"/>
    <w:tmpl w:val="F23CA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9"/>
  </w:num>
  <w:num w:numId="3">
    <w:abstractNumId w:val="20"/>
  </w:num>
  <w:num w:numId="4">
    <w:abstractNumId w:val="18"/>
  </w:num>
  <w:num w:numId="5">
    <w:abstractNumId w:val="37"/>
  </w:num>
  <w:num w:numId="6">
    <w:abstractNumId w:val="36"/>
  </w:num>
  <w:num w:numId="7">
    <w:abstractNumId w:val="1"/>
  </w:num>
  <w:num w:numId="8">
    <w:abstractNumId w:val="11"/>
  </w:num>
  <w:num w:numId="9">
    <w:abstractNumId w:val="23"/>
  </w:num>
  <w:num w:numId="10">
    <w:abstractNumId w:val="32"/>
  </w:num>
  <w:num w:numId="11">
    <w:abstractNumId w:val="13"/>
  </w:num>
  <w:num w:numId="12">
    <w:abstractNumId w:val="31"/>
  </w:num>
  <w:num w:numId="13">
    <w:abstractNumId w:val="28"/>
  </w:num>
  <w:num w:numId="14">
    <w:abstractNumId w:val="9"/>
  </w:num>
  <w:num w:numId="15">
    <w:abstractNumId w:val="3"/>
  </w:num>
  <w:num w:numId="16">
    <w:abstractNumId w:val="4"/>
  </w:num>
  <w:num w:numId="17">
    <w:abstractNumId w:val="14"/>
  </w:num>
  <w:num w:numId="18">
    <w:abstractNumId w:val="21"/>
  </w:num>
  <w:num w:numId="19">
    <w:abstractNumId w:val="16"/>
  </w:num>
  <w:num w:numId="20">
    <w:abstractNumId w:val="30"/>
  </w:num>
  <w:num w:numId="21">
    <w:abstractNumId w:val="35"/>
  </w:num>
  <w:num w:numId="22">
    <w:abstractNumId w:val="33"/>
  </w:num>
  <w:num w:numId="23">
    <w:abstractNumId w:val="8"/>
  </w:num>
  <w:num w:numId="24">
    <w:abstractNumId w:val="6"/>
  </w:num>
  <w:num w:numId="25">
    <w:abstractNumId w:val="25"/>
  </w:num>
  <w:num w:numId="26">
    <w:abstractNumId w:val="24"/>
  </w:num>
  <w:num w:numId="27">
    <w:abstractNumId w:val="0"/>
  </w:num>
  <w:num w:numId="28">
    <w:abstractNumId w:val="17"/>
  </w:num>
  <w:num w:numId="29">
    <w:abstractNumId w:val="19"/>
  </w:num>
  <w:num w:numId="30">
    <w:abstractNumId w:val="12"/>
  </w:num>
  <w:num w:numId="31">
    <w:abstractNumId w:val="10"/>
  </w:num>
  <w:num w:numId="32">
    <w:abstractNumId w:val="2"/>
  </w:num>
  <w:num w:numId="33">
    <w:abstractNumId w:val="26"/>
  </w:num>
  <w:num w:numId="34">
    <w:abstractNumId w:val="7"/>
  </w:num>
  <w:num w:numId="35">
    <w:abstractNumId w:val="22"/>
  </w:num>
  <w:num w:numId="36">
    <w:abstractNumId w:val="27"/>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6F23"/>
    <w:rsid w:val="000232BE"/>
    <w:rsid w:val="00027E05"/>
    <w:rsid w:val="00043B56"/>
    <w:rsid w:val="00075D65"/>
    <w:rsid w:val="00090411"/>
    <w:rsid w:val="00091998"/>
    <w:rsid w:val="0009585D"/>
    <w:rsid w:val="000A4CEF"/>
    <w:rsid w:val="000B0507"/>
    <w:rsid w:val="000C4463"/>
    <w:rsid w:val="000D2094"/>
    <w:rsid w:val="000F3F5D"/>
    <w:rsid w:val="00123E57"/>
    <w:rsid w:val="00125D0C"/>
    <w:rsid w:val="00132E9A"/>
    <w:rsid w:val="0013330A"/>
    <w:rsid w:val="00137858"/>
    <w:rsid w:val="00156301"/>
    <w:rsid w:val="00157601"/>
    <w:rsid w:val="001668A0"/>
    <w:rsid w:val="0017023D"/>
    <w:rsid w:val="00194714"/>
    <w:rsid w:val="001A1927"/>
    <w:rsid w:val="001B1597"/>
    <w:rsid w:val="001B173E"/>
    <w:rsid w:val="001F78A9"/>
    <w:rsid w:val="00211DA2"/>
    <w:rsid w:val="002248B2"/>
    <w:rsid w:val="00231A97"/>
    <w:rsid w:val="00244871"/>
    <w:rsid w:val="00245682"/>
    <w:rsid w:val="00245686"/>
    <w:rsid w:val="002604E6"/>
    <w:rsid w:val="00275518"/>
    <w:rsid w:val="002811F3"/>
    <w:rsid w:val="00281A1A"/>
    <w:rsid w:val="002828DE"/>
    <w:rsid w:val="00293CF4"/>
    <w:rsid w:val="002950CF"/>
    <w:rsid w:val="002C33D8"/>
    <w:rsid w:val="002C64B9"/>
    <w:rsid w:val="002D080B"/>
    <w:rsid w:val="002D4FBF"/>
    <w:rsid w:val="002D796D"/>
    <w:rsid w:val="00326C0B"/>
    <w:rsid w:val="003356E3"/>
    <w:rsid w:val="00336C6A"/>
    <w:rsid w:val="00337065"/>
    <w:rsid w:val="00346D77"/>
    <w:rsid w:val="00353222"/>
    <w:rsid w:val="003717FE"/>
    <w:rsid w:val="003740FC"/>
    <w:rsid w:val="00384EE7"/>
    <w:rsid w:val="0039002B"/>
    <w:rsid w:val="00392B30"/>
    <w:rsid w:val="00394171"/>
    <w:rsid w:val="003A3CD7"/>
    <w:rsid w:val="003B278D"/>
    <w:rsid w:val="003B677B"/>
    <w:rsid w:val="003C083E"/>
    <w:rsid w:val="003C7D2A"/>
    <w:rsid w:val="003E2FAC"/>
    <w:rsid w:val="003F07C1"/>
    <w:rsid w:val="003F7F29"/>
    <w:rsid w:val="00415945"/>
    <w:rsid w:val="0042475F"/>
    <w:rsid w:val="0043391B"/>
    <w:rsid w:val="00453FE6"/>
    <w:rsid w:val="004551DA"/>
    <w:rsid w:val="004566FE"/>
    <w:rsid w:val="004A1ED5"/>
    <w:rsid w:val="004B53AC"/>
    <w:rsid w:val="004F2331"/>
    <w:rsid w:val="0053197A"/>
    <w:rsid w:val="005452D1"/>
    <w:rsid w:val="005459C8"/>
    <w:rsid w:val="005459EE"/>
    <w:rsid w:val="0055099F"/>
    <w:rsid w:val="005622C6"/>
    <w:rsid w:val="00565779"/>
    <w:rsid w:val="00566F83"/>
    <w:rsid w:val="00587394"/>
    <w:rsid w:val="0059110C"/>
    <w:rsid w:val="005C2819"/>
    <w:rsid w:val="005C5FD2"/>
    <w:rsid w:val="005D46FE"/>
    <w:rsid w:val="005E18F9"/>
    <w:rsid w:val="005E7EB4"/>
    <w:rsid w:val="006026D5"/>
    <w:rsid w:val="00625B5F"/>
    <w:rsid w:val="00635CDC"/>
    <w:rsid w:val="00653CBB"/>
    <w:rsid w:val="00661F21"/>
    <w:rsid w:val="006803E8"/>
    <w:rsid w:val="006941B2"/>
    <w:rsid w:val="006B2A30"/>
    <w:rsid w:val="006C0FB7"/>
    <w:rsid w:val="006C4850"/>
    <w:rsid w:val="006C76B6"/>
    <w:rsid w:val="006E1D31"/>
    <w:rsid w:val="006F3B3F"/>
    <w:rsid w:val="006F4042"/>
    <w:rsid w:val="006F6B6E"/>
    <w:rsid w:val="007121BA"/>
    <w:rsid w:val="00723DE0"/>
    <w:rsid w:val="007304C9"/>
    <w:rsid w:val="00732116"/>
    <w:rsid w:val="00732D50"/>
    <w:rsid w:val="0073493A"/>
    <w:rsid w:val="00755F28"/>
    <w:rsid w:val="00760374"/>
    <w:rsid w:val="0076333E"/>
    <w:rsid w:val="0077631E"/>
    <w:rsid w:val="00777E1E"/>
    <w:rsid w:val="00792523"/>
    <w:rsid w:val="00794D2E"/>
    <w:rsid w:val="007A19FB"/>
    <w:rsid w:val="007A33E2"/>
    <w:rsid w:val="007B61A9"/>
    <w:rsid w:val="007C265D"/>
    <w:rsid w:val="007D4781"/>
    <w:rsid w:val="007D6D3C"/>
    <w:rsid w:val="007F22FF"/>
    <w:rsid w:val="008016E6"/>
    <w:rsid w:val="0081734F"/>
    <w:rsid w:val="00833B26"/>
    <w:rsid w:val="00871728"/>
    <w:rsid w:val="008800D6"/>
    <w:rsid w:val="00882C05"/>
    <w:rsid w:val="00892987"/>
    <w:rsid w:val="008B1C02"/>
    <w:rsid w:val="008B73C3"/>
    <w:rsid w:val="008D0F7B"/>
    <w:rsid w:val="008D4827"/>
    <w:rsid w:val="008E494A"/>
    <w:rsid w:val="008F44B7"/>
    <w:rsid w:val="00903FCD"/>
    <w:rsid w:val="00905124"/>
    <w:rsid w:val="0091501C"/>
    <w:rsid w:val="0092109E"/>
    <w:rsid w:val="00931038"/>
    <w:rsid w:val="0097069F"/>
    <w:rsid w:val="009B3DFC"/>
    <w:rsid w:val="009B7B8A"/>
    <w:rsid w:val="009E3A0B"/>
    <w:rsid w:val="00A02145"/>
    <w:rsid w:val="00A162FA"/>
    <w:rsid w:val="00A35F04"/>
    <w:rsid w:val="00A40059"/>
    <w:rsid w:val="00A43EEB"/>
    <w:rsid w:val="00A6065A"/>
    <w:rsid w:val="00A61623"/>
    <w:rsid w:val="00A81AD2"/>
    <w:rsid w:val="00A9004C"/>
    <w:rsid w:val="00AA7BAE"/>
    <w:rsid w:val="00AB3708"/>
    <w:rsid w:val="00AD5CF5"/>
    <w:rsid w:val="00AD64D5"/>
    <w:rsid w:val="00B03681"/>
    <w:rsid w:val="00B1540F"/>
    <w:rsid w:val="00B26C4A"/>
    <w:rsid w:val="00B26D97"/>
    <w:rsid w:val="00B3430C"/>
    <w:rsid w:val="00B412FB"/>
    <w:rsid w:val="00B816ED"/>
    <w:rsid w:val="00BC2ECC"/>
    <w:rsid w:val="00BD0AE1"/>
    <w:rsid w:val="00BE3FE1"/>
    <w:rsid w:val="00BF6792"/>
    <w:rsid w:val="00C223EE"/>
    <w:rsid w:val="00C357EB"/>
    <w:rsid w:val="00C555C0"/>
    <w:rsid w:val="00C61A28"/>
    <w:rsid w:val="00C74DC0"/>
    <w:rsid w:val="00C94899"/>
    <w:rsid w:val="00CA0A52"/>
    <w:rsid w:val="00CA624D"/>
    <w:rsid w:val="00CB2A78"/>
    <w:rsid w:val="00CB4249"/>
    <w:rsid w:val="00CB7790"/>
    <w:rsid w:val="00CC7F19"/>
    <w:rsid w:val="00CD649E"/>
    <w:rsid w:val="00CF126C"/>
    <w:rsid w:val="00CF5B57"/>
    <w:rsid w:val="00D005BA"/>
    <w:rsid w:val="00D069D0"/>
    <w:rsid w:val="00D12F3A"/>
    <w:rsid w:val="00D14B63"/>
    <w:rsid w:val="00D233DF"/>
    <w:rsid w:val="00D37D17"/>
    <w:rsid w:val="00D52A5F"/>
    <w:rsid w:val="00D741B7"/>
    <w:rsid w:val="00DA178F"/>
    <w:rsid w:val="00DA2A44"/>
    <w:rsid w:val="00DB55AF"/>
    <w:rsid w:val="00DC3382"/>
    <w:rsid w:val="00DD6089"/>
    <w:rsid w:val="00E019A5"/>
    <w:rsid w:val="00E16896"/>
    <w:rsid w:val="00E46835"/>
    <w:rsid w:val="00E6640E"/>
    <w:rsid w:val="00E66455"/>
    <w:rsid w:val="00E6794C"/>
    <w:rsid w:val="00E7197E"/>
    <w:rsid w:val="00E775BA"/>
    <w:rsid w:val="00E8074E"/>
    <w:rsid w:val="00E818E8"/>
    <w:rsid w:val="00E8541F"/>
    <w:rsid w:val="00E9558A"/>
    <w:rsid w:val="00E96ABD"/>
    <w:rsid w:val="00EA1D67"/>
    <w:rsid w:val="00ED0047"/>
    <w:rsid w:val="00ED14C0"/>
    <w:rsid w:val="00ED1BF5"/>
    <w:rsid w:val="00F01502"/>
    <w:rsid w:val="00F02465"/>
    <w:rsid w:val="00F16C8E"/>
    <w:rsid w:val="00F209E4"/>
    <w:rsid w:val="00F21410"/>
    <w:rsid w:val="00F2243A"/>
    <w:rsid w:val="00F3378D"/>
    <w:rsid w:val="00F40568"/>
    <w:rsid w:val="00F64B8E"/>
    <w:rsid w:val="00F7425D"/>
    <w:rsid w:val="00FA20A4"/>
    <w:rsid w:val="00FA2FC9"/>
    <w:rsid w:val="00FB4847"/>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80BE"/>
  <w15:docId w15:val="{E875AAB4-E894-4662-AFC5-AC391DFE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5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 w:type="character" w:styleId="Strong">
    <w:name w:val="Strong"/>
    <w:basedOn w:val="DefaultParagraphFont"/>
    <w:uiPriority w:val="22"/>
    <w:qFormat/>
    <w:rsid w:val="003A3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0775">
      <w:bodyDiv w:val="1"/>
      <w:marLeft w:val="0"/>
      <w:marRight w:val="0"/>
      <w:marTop w:val="0"/>
      <w:marBottom w:val="0"/>
      <w:divBdr>
        <w:top w:val="none" w:sz="0" w:space="0" w:color="auto"/>
        <w:left w:val="none" w:sz="0" w:space="0" w:color="auto"/>
        <w:bottom w:val="none" w:sz="0" w:space="0" w:color="auto"/>
        <w:right w:val="none" w:sz="0" w:space="0" w:color="auto"/>
      </w:divBdr>
      <w:divsChild>
        <w:div w:id="1722241513">
          <w:marLeft w:val="0"/>
          <w:marRight w:val="0"/>
          <w:marTop w:val="0"/>
          <w:marBottom w:val="0"/>
          <w:divBdr>
            <w:top w:val="none" w:sz="0" w:space="0" w:color="auto"/>
            <w:left w:val="none" w:sz="0" w:space="0" w:color="auto"/>
            <w:bottom w:val="none" w:sz="0" w:space="0" w:color="auto"/>
            <w:right w:val="none" w:sz="0" w:space="0" w:color="auto"/>
          </w:divBdr>
        </w:div>
      </w:divsChild>
    </w:div>
    <w:div w:id="784269509">
      <w:bodyDiv w:val="1"/>
      <w:marLeft w:val="0"/>
      <w:marRight w:val="0"/>
      <w:marTop w:val="0"/>
      <w:marBottom w:val="0"/>
      <w:divBdr>
        <w:top w:val="none" w:sz="0" w:space="0" w:color="auto"/>
        <w:left w:val="none" w:sz="0" w:space="0" w:color="auto"/>
        <w:bottom w:val="none" w:sz="0" w:space="0" w:color="auto"/>
        <w:right w:val="none" w:sz="0" w:space="0" w:color="auto"/>
      </w:divBdr>
      <w:divsChild>
        <w:div w:id="1263147628">
          <w:marLeft w:val="0"/>
          <w:marRight w:val="0"/>
          <w:marTop w:val="0"/>
          <w:marBottom w:val="0"/>
          <w:divBdr>
            <w:top w:val="none" w:sz="0" w:space="0" w:color="auto"/>
            <w:left w:val="none" w:sz="0" w:space="0" w:color="auto"/>
            <w:bottom w:val="none" w:sz="0" w:space="0" w:color="auto"/>
            <w:right w:val="none" w:sz="0" w:space="0" w:color="auto"/>
          </w:divBdr>
          <w:divsChild>
            <w:div w:id="1014914730">
              <w:marLeft w:val="0"/>
              <w:marRight w:val="0"/>
              <w:marTop w:val="0"/>
              <w:marBottom w:val="0"/>
              <w:divBdr>
                <w:top w:val="none" w:sz="0" w:space="0" w:color="auto"/>
                <w:left w:val="none" w:sz="0" w:space="0" w:color="auto"/>
                <w:bottom w:val="none" w:sz="0" w:space="0" w:color="auto"/>
                <w:right w:val="none" w:sz="0" w:space="0" w:color="auto"/>
              </w:divBdr>
              <w:divsChild>
                <w:div w:id="592517200">
                  <w:marLeft w:val="0"/>
                  <w:marRight w:val="0"/>
                  <w:marTop w:val="0"/>
                  <w:marBottom w:val="0"/>
                  <w:divBdr>
                    <w:top w:val="none" w:sz="0" w:space="0" w:color="auto"/>
                    <w:left w:val="none" w:sz="0" w:space="0" w:color="auto"/>
                    <w:bottom w:val="none" w:sz="0" w:space="0" w:color="auto"/>
                    <w:right w:val="none" w:sz="0" w:space="0" w:color="auto"/>
                  </w:divBdr>
                  <w:divsChild>
                    <w:div w:id="171187323">
                      <w:marLeft w:val="0"/>
                      <w:marRight w:val="0"/>
                      <w:marTop w:val="0"/>
                      <w:marBottom w:val="0"/>
                      <w:divBdr>
                        <w:top w:val="none" w:sz="0" w:space="0" w:color="auto"/>
                        <w:left w:val="none" w:sz="0" w:space="0" w:color="auto"/>
                        <w:bottom w:val="none" w:sz="0" w:space="0" w:color="auto"/>
                        <w:right w:val="none" w:sz="0" w:space="0" w:color="auto"/>
                      </w:divBdr>
                      <w:divsChild>
                        <w:div w:id="1226985308">
                          <w:marLeft w:val="0"/>
                          <w:marRight w:val="0"/>
                          <w:marTop w:val="0"/>
                          <w:marBottom w:val="0"/>
                          <w:divBdr>
                            <w:top w:val="none" w:sz="0" w:space="0" w:color="auto"/>
                            <w:left w:val="none" w:sz="0" w:space="0" w:color="auto"/>
                            <w:bottom w:val="none" w:sz="0" w:space="0" w:color="auto"/>
                            <w:right w:val="none" w:sz="0" w:space="0" w:color="auto"/>
                          </w:divBdr>
                          <w:divsChild>
                            <w:div w:id="882208421">
                              <w:marLeft w:val="0"/>
                              <w:marRight w:val="0"/>
                              <w:marTop w:val="0"/>
                              <w:marBottom w:val="0"/>
                              <w:divBdr>
                                <w:top w:val="none" w:sz="0" w:space="0" w:color="auto"/>
                                <w:left w:val="none" w:sz="0" w:space="0" w:color="auto"/>
                                <w:bottom w:val="none" w:sz="0" w:space="0" w:color="auto"/>
                                <w:right w:val="none" w:sz="0" w:space="0" w:color="auto"/>
                              </w:divBdr>
                              <w:divsChild>
                                <w:div w:id="2061978487">
                                  <w:marLeft w:val="0"/>
                                  <w:marRight w:val="0"/>
                                  <w:marTop w:val="0"/>
                                  <w:marBottom w:val="0"/>
                                  <w:divBdr>
                                    <w:top w:val="none" w:sz="0" w:space="0" w:color="auto"/>
                                    <w:left w:val="none" w:sz="0" w:space="0" w:color="auto"/>
                                    <w:bottom w:val="none" w:sz="0" w:space="0" w:color="auto"/>
                                    <w:right w:val="none" w:sz="0" w:space="0" w:color="auto"/>
                                  </w:divBdr>
                                  <w:divsChild>
                                    <w:div w:id="1296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257824">
      <w:bodyDiv w:val="1"/>
      <w:marLeft w:val="0"/>
      <w:marRight w:val="0"/>
      <w:marTop w:val="0"/>
      <w:marBottom w:val="0"/>
      <w:divBdr>
        <w:top w:val="none" w:sz="0" w:space="0" w:color="auto"/>
        <w:left w:val="none" w:sz="0" w:space="0" w:color="auto"/>
        <w:bottom w:val="none" w:sz="0" w:space="0" w:color="auto"/>
        <w:right w:val="none" w:sz="0" w:space="0" w:color="auto"/>
      </w:divBdr>
      <w:divsChild>
        <w:div w:id="1019239238">
          <w:marLeft w:val="0"/>
          <w:marRight w:val="0"/>
          <w:marTop w:val="0"/>
          <w:marBottom w:val="0"/>
          <w:divBdr>
            <w:top w:val="none" w:sz="0" w:space="0" w:color="auto"/>
            <w:left w:val="none" w:sz="0" w:space="0" w:color="auto"/>
            <w:bottom w:val="none" w:sz="0" w:space="0" w:color="auto"/>
            <w:right w:val="none" w:sz="0" w:space="0" w:color="auto"/>
          </w:divBdr>
          <w:divsChild>
            <w:div w:id="1733385581">
              <w:marLeft w:val="0"/>
              <w:marRight w:val="0"/>
              <w:marTop w:val="0"/>
              <w:marBottom w:val="0"/>
              <w:divBdr>
                <w:top w:val="none" w:sz="0" w:space="0" w:color="auto"/>
                <w:left w:val="none" w:sz="0" w:space="0" w:color="auto"/>
                <w:bottom w:val="none" w:sz="0" w:space="0" w:color="auto"/>
                <w:right w:val="none" w:sz="0" w:space="0" w:color="auto"/>
              </w:divBdr>
              <w:divsChild>
                <w:div w:id="763648289">
                  <w:marLeft w:val="0"/>
                  <w:marRight w:val="0"/>
                  <w:marTop w:val="0"/>
                  <w:marBottom w:val="0"/>
                  <w:divBdr>
                    <w:top w:val="none" w:sz="0" w:space="0" w:color="auto"/>
                    <w:left w:val="none" w:sz="0" w:space="0" w:color="auto"/>
                    <w:bottom w:val="none" w:sz="0" w:space="0" w:color="auto"/>
                    <w:right w:val="none" w:sz="0" w:space="0" w:color="auto"/>
                  </w:divBdr>
                  <w:divsChild>
                    <w:div w:id="1187062360">
                      <w:marLeft w:val="0"/>
                      <w:marRight w:val="0"/>
                      <w:marTop w:val="0"/>
                      <w:marBottom w:val="0"/>
                      <w:divBdr>
                        <w:top w:val="none" w:sz="0" w:space="0" w:color="auto"/>
                        <w:left w:val="none" w:sz="0" w:space="0" w:color="auto"/>
                        <w:bottom w:val="none" w:sz="0" w:space="0" w:color="auto"/>
                        <w:right w:val="none" w:sz="0" w:space="0" w:color="auto"/>
                      </w:divBdr>
                      <w:divsChild>
                        <w:div w:id="46271247">
                          <w:marLeft w:val="0"/>
                          <w:marRight w:val="0"/>
                          <w:marTop w:val="0"/>
                          <w:marBottom w:val="0"/>
                          <w:divBdr>
                            <w:top w:val="none" w:sz="0" w:space="0" w:color="auto"/>
                            <w:left w:val="none" w:sz="0" w:space="0" w:color="auto"/>
                            <w:bottom w:val="none" w:sz="0" w:space="0" w:color="auto"/>
                            <w:right w:val="none" w:sz="0" w:space="0" w:color="auto"/>
                          </w:divBdr>
                          <w:divsChild>
                            <w:div w:id="446438405">
                              <w:marLeft w:val="0"/>
                              <w:marRight w:val="0"/>
                              <w:marTop w:val="0"/>
                              <w:marBottom w:val="0"/>
                              <w:divBdr>
                                <w:top w:val="none" w:sz="0" w:space="0" w:color="auto"/>
                                <w:left w:val="none" w:sz="0" w:space="0" w:color="auto"/>
                                <w:bottom w:val="none" w:sz="0" w:space="0" w:color="auto"/>
                                <w:right w:val="none" w:sz="0" w:space="0" w:color="auto"/>
                              </w:divBdr>
                              <w:divsChild>
                                <w:div w:id="54158941">
                                  <w:marLeft w:val="0"/>
                                  <w:marRight w:val="0"/>
                                  <w:marTop w:val="0"/>
                                  <w:marBottom w:val="0"/>
                                  <w:divBdr>
                                    <w:top w:val="none" w:sz="0" w:space="0" w:color="auto"/>
                                    <w:left w:val="none" w:sz="0" w:space="0" w:color="auto"/>
                                    <w:bottom w:val="none" w:sz="0" w:space="0" w:color="auto"/>
                                    <w:right w:val="none" w:sz="0" w:space="0" w:color="auto"/>
                                  </w:divBdr>
                                  <w:divsChild>
                                    <w:div w:id="14433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911679">
      <w:bodyDiv w:val="1"/>
      <w:marLeft w:val="0"/>
      <w:marRight w:val="0"/>
      <w:marTop w:val="0"/>
      <w:marBottom w:val="0"/>
      <w:divBdr>
        <w:top w:val="none" w:sz="0" w:space="0" w:color="auto"/>
        <w:left w:val="none" w:sz="0" w:space="0" w:color="auto"/>
        <w:bottom w:val="none" w:sz="0" w:space="0" w:color="auto"/>
        <w:right w:val="none" w:sz="0" w:space="0" w:color="auto"/>
      </w:divBdr>
      <w:divsChild>
        <w:div w:id="453795385">
          <w:marLeft w:val="0"/>
          <w:marRight w:val="0"/>
          <w:marTop w:val="0"/>
          <w:marBottom w:val="0"/>
          <w:divBdr>
            <w:top w:val="none" w:sz="0" w:space="0" w:color="auto"/>
            <w:left w:val="none" w:sz="0" w:space="0" w:color="auto"/>
            <w:bottom w:val="none" w:sz="0" w:space="0" w:color="auto"/>
            <w:right w:val="none" w:sz="0" w:space="0" w:color="auto"/>
          </w:divBdr>
          <w:divsChild>
            <w:div w:id="368192229">
              <w:marLeft w:val="0"/>
              <w:marRight w:val="0"/>
              <w:marTop w:val="0"/>
              <w:marBottom w:val="0"/>
              <w:divBdr>
                <w:top w:val="none" w:sz="0" w:space="0" w:color="auto"/>
                <w:left w:val="none" w:sz="0" w:space="0" w:color="auto"/>
                <w:bottom w:val="none" w:sz="0" w:space="0" w:color="auto"/>
                <w:right w:val="none" w:sz="0" w:space="0" w:color="auto"/>
              </w:divBdr>
              <w:divsChild>
                <w:div w:id="228349158">
                  <w:marLeft w:val="0"/>
                  <w:marRight w:val="0"/>
                  <w:marTop w:val="0"/>
                  <w:marBottom w:val="0"/>
                  <w:divBdr>
                    <w:top w:val="none" w:sz="0" w:space="0" w:color="auto"/>
                    <w:left w:val="none" w:sz="0" w:space="0" w:color="auto"/>
                    <w:bottom w:val="none" w:sz="0" w:space="0" w:color="auto"/>
                    <w:right w:val="none" w:sz="0" w:space="0" w:color="auto"/>
                  </w:divBdr>
                  <w:divsChild>
                    <w:div w:id="1505516501">
                      <w:marLeft w:val="0"/>
                      <w:marRight w:val="0"/>
                      <w:marTop w:val="0"/>
                      <w:marBottom w:val="0"/>
                      <w:divBdr>
                        <w:top w:val="none" w:sz="0" w:space="0" w:color="auto"/>
                        <w:left w:val="none" w:sz="0" w:space="0" w:color="auto"/>
                        <w:bottom w:val="none" w:sz="0" w:space="0" w:color="auto"/>
                        <w:right w:val="none" w:sz="0" w:space="0" w:color="auto"/>
                      </w:divBdr>
                      <w:divsChild>
                        <w:div w:id="540437837">
                          <w:marLeft w:val="0"/>
                          <w:marRight w:val="0"/>
                          <w:marTop w:val="0"/>
                          <w:marBottom w:val="0"/>
                          <w:divBdr>
                            <w:top w:val="none" w:sz="0" w:space="0" w:color="auto"/>
                            <w:left w:val="none" w:sz="0" w:space="0" w:color="auto"/>
                            <w:bottom w:val="none" w:sz="0" w:space="0" w:color="auto"/>
                            <w:right w:val="none" w:sz="0" w:space="0" w:color="auto"/>
                          </w:divBdr>
                          <w:divsChild>
                            <w:div w:id="2118988851">
                              <w:marLeft w:val="0"/>
                              <w:marRight w:val="0"/>
                              <w:marTop w:val="0"/>
                              <w:marBottom w:val="0"/>
                              <w:divBdr>
                                <w:top w:val="none" w:sz="0" w:space="0" w:color="auto"/>
                                <w:left w:val="none" w:sz="0" w:space="0" w:color="auto"/>
                                <w:bottom w:val="none" w:sz="0" w:space="0" w:color="auto"/>
                                <w:right w:val="none" w:sz="0" w:space="0" w:color="auto"/>
                              </w:divBdr>
                              <w:divsChild>
                                <w:div w:id="920986693">
                                  <w:marLeft w:val="0"/>
                                  <w:marRight w:val="0"/>
                                  <w:marTop w:val="0"/>
                                  <w:marBottom w:val="0"/>
                                  <w:divBdr>
                                    <w:top w:val="none" w:sz="0" w:space="0" w:color="auto"/>
                                    <w:left w:val="none" w:sz="0" w:space="0" w:color="auto"/>
                                    <w:bottom w:val="none" w:sz="0" w:space="0" w:color="auto"/>
                                    <w:right w:val="none" w:sz="0" w:space="0" w:color="auto"/>
                                  </w:divBdr>
                                  <w:divsChild>
                                    <w:div w:id="14237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7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4000D-4834-4FD0-9506-5721A557BED2}"/>
</file>

<file path=customXml/itemProps2.xml><?xml version="1.0" encoding="utf-8"?>
<ds:datastoreItem xmlns:ds="http://schemas.openxmlformats.org/officeDocument/2006/customXml" ds:itemID="{DEE1C1BC-3B80-4F2E-B9AF-A1C7981458F1}"/>
</file>

<file path=customXml/itemProps3.xml><?xml version="1.0" encoding="utf-8"?>
<ds:datastoreItem xmlns:ds="http://schemas.openxmlformats.org/officeDocument/2006/customXml" ds:itemID="{95DF984D-9866-426A-93B1-63D44842E7E2}"/>
</file>

<file path=docProps/app.xml><?xml version="1.0" encoding="utf-8"?>
<Properties xmlns="http://schemas.openxmlformats.org/officeDocument/2006/extended-properties" xmlns:vt="http://schemas.openxmlformats.org/officeDocument/2006/docPropsVTypes">
  <Template>Normal</Template>
  <TotalTime>30</TotalTime>
  <Pages>1</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Dan Karlsson</cp:lastModifiedBy>
  <cp:revision>3</cp:revision>
  <cp:lastPrinted>2017-06-28T12:29:00Z</cp:lastPrinted>
  <dcterms:created xsi:type="dcterms:W3CDTF">2021-06-23T17:59:00Z</dcterms:created>
  <dcterms:modified xsi:type="dcterms:W3CDTF">2021-06-25T12:57:00Z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