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394E" w14:textId="77777777" w:rsidR="00EA1D67" w:rsidRDefault="00835F57" w:rsidP="00835F57">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2F39D5E1" wp14:editId="58CEF63F">
            <wp:extent cx="1080000" cy="789334"/>
            <wp:effectExtent l="0" t="0" r="635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4961" cy="792960"/>
                    </a:xfrm>
                    <a:prstGeom prst="rect">
                      <a:avLst/>
                    </a:prstGeom>
                    <a:noFill/>
                    <a:ln>
                      <a:noFill/>
                    </a:ln>
                  </pic:spPr>
                </pic:pic>
              </a:graphicData>
            </a:graphic>
          </wp:inline>
        </w:drawing>
      </w:r>
    </w:p>
    <w:p w14:paraId="09CB307E" w14:textId="77777777" w:rsidR="00B26C4A" w:rsidRDefault="00B26C4A" w:rsidP="00892C36">
      <w:pPr>
        <w:spacing w:after="0" w:line="240" w:lineRule="auto"/>
        <w:ind w:left="-142" w:firstLine="142"/>
      </w:pPr>
    </w:p>
    <w:p w14:paraId="53100C5E" w14:textId="77777777" w:rsidR="009205E0"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7417B" w14:paraId="06A9191E" w14:textId="77777777" w:rsidTr="00855F31">
        <w:trPr>
          <w:trHeight w:val="595"/>
        </w:trPr>
        <w:tc>
          <w:tcPr>
            <w:tcW w:w="9611" w:type="dxa"/>
            <w:vAlign w:val="center"/>
          </w:tcPr>
          <w:p w14:paraId="782A37BC" w14:textId="0FDF7393" w:rsidR="009205E0" w:rsidRPr="00E7417B" w:rsidRDefault="007E5E4C" w:rsidP="00E7417B">
            <w:pPr>
              <w:jc w:val="center"/>
              <w:rPr>
                <w:rFonts w:ascii="Open Sans Light" w:eastAsia="Calibri" w:hAnsi="Open Sans Light" w:cs="Open Sans Light"/>
                <w:b/>
              </w:rPr>
            </w:pPr>
            <w:r w:rsidRPr="00E7417B">
              <w:rPr>
                <w:rFonts w:ascii="Open Sans Light" w:eastAsia="Calibri" w:hAnsi="Open Sans Light" w:cs="Open Sans Light"/>
                <w:b/>
              </w:rPr>
              <w:t xml:space="preserve">Business Development Administrator </w:t>
            </w:r>
            <w:r w:rsidR="00CE2B55">
              <w:rPr>
                <w:rFonts w:ascii="Open Sans Light" w:eastAsia="Calibri" w:hAnsi="Open Sans Light" w:cs="Open Sans Light"/>
                <w:b/>
              </w:rPr>
              <w:t>–</w:t>
            </w:r>
            <w:r w:rsidR="00200826" w:rsidRPr="00E7417B">
              <w:rPr>
                <w:rFonts w:ascii="Open Sans Light" w:eastAsia="Calibri" w:hAnsi="Open Sans Light" w:cs="Open Sans Light"/>
                <w:b/>
              </w:rPr>
              <w:t xml:space="preserve"> </w:t>
            </w:r>
            <w:r w:rsidR="00200826" w:rsidRPr="00CE2B55">
              <w:rPr>
                <w:rFonts w:ascii="Open Sans Light" w:eastAsia="Calibri" w:hAnsi="Open Sans Light" w:cs="Open Sans Light"/>
                <w:b/>
              </w:rPr>
              <w:t>Apprenticeship</w:t>
            </w:r>
            <w:r w:rsidR="00CE2B55" w:rsidRPr="00CE2B55">
              <w:rPr>
                <w:rFonts w:ascii="Open Sans Light" w:eastAsia="Calibri" w:hAnsi="Open Sans Light" w:cs="Open Sans Light"/>
                <w:b/>
              </w:rPr>
              <w:t xml:space="preserve"> (</w:t>
            </w:r>
            <w:r w:rsidR="00CE2B55" w:rsidRPr="00CE2B55">
              <w:rPr>
                <w:rFonts w:ascii="Open Sans Light" w:eastAsia="Calibri" w:hAnsi="Open Sans Light" w:cs="Open Sans Light"/>
                <w:b/>
              </w:rPr>
              <w:t>Fixed Term Contract – 15 months</w:t>
            </w:r>
            <w:r w:rsidR="00CE2B55" w:rsidRPr="00CE2B55">
              <w:rPr>
                <w:rFonts w:ascii="Open Sans Light" w:eastAsia="Calibri" w:hAnsi="Open Sans Light" w:cs="Open Sans Light"/>
                <w:b/>
              </w:rPr>
              <w:t>)</w:t>
            </w:r>
          </w:p>
        </w:tc>
      </w:tr>
    </w:tbl>
    <w:p w14:paraId="20354414" w14:textId="77777777" w:rsidR="009205E0" w:rsidRPr="00E7417B"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E7417B" w14:paraId="59FCD78D"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81853D"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1E14410" w14:textId="77777777" w:rsidR="009205E0" w:rsidRPr="00CE2B55" w:rsidRDefault="002508DB" w:rsidP="00AB65C4">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 xml:space="preserve">Head of Business Development </w:t>
            </w:r>
          </w:p>
        </w:tc>
      </w:tr>
      <w:tr w:rsidR="009205E0" w:rsidRPr="00E7417B" w14:paraId="0853F9D4" w14:textId="77777777" w:rsidTr="00A904EA">
        <w:trPr>
          <w:trHeight w:val="596"/>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3E62FD6"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55A1D5C" w14:textId="77777777" w:rsidR="009205E0" w:rsidRPr="00CE2B55" w:rsidRDefault="009205E0" w:rsidP="00AB65C4">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Full time (37</w:t>
            </w:r>
            <w:r w:rsidR="00200826" w:rsidRPr="00CE2B55">
              <w:rPr>
                <w:rFonts w:ascii="Open Sans Light" w:eastAsia="Calibri" w:hAnsi="Open Sans Light" w:cs="Open Sans Light"/>
                <w:sz w:val="20"/>
                <w:szCs w:val="20"/>
              </w:rPr>
              <w:t>.5</w:t>
            </w:r>
            <w:r w:rsidRPr="00CE2B55">
              <w:rPr>
                <w:rFonts w:ascii="Open Sans Light" w:eastAsia="Calibri" w:hAnsi="Open Sans Light" w:cs="Open Sans Light"/>
                <w:sz w:val="20"/>
                <w:szCs w:val="20"/>
              </w:rPr>
              <w:t xml:space="preserve"> hours per week)</w:t>
            </w:r>
          </w:p>
          <w:p w14:paraId="40C608FF" w14:textId="28546674" w:rsidR="003F7F20" w:rsidRPr="00CE2B55" w:rsidRDefault="003F7F20" w:rsidP="00AB65C4">
            <w:pPr>
              <w:spacing w:after="0" w:line="240" w:lineRule="auto"/>
              <w:rPr>
                <w:rFonts w:ascii="Open Sans Light" w:eastAsia="Calibri" w:hAnsi="Open Sans Light" w:cs="Open Sans Light"/>
                <w:sz w:val="20"/>
                <w:szCs w:val="20"/>
              </w:rPr>
            </w:pPr>
          </w:p>
        </w:tc>
      </w:tr>
      <w:tr w:rsidR="009205E0" w:rsidRPr="00E7417B" w14:paraId="59DC09A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A3EFAB"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18FDD59"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The pay rate for this role is based on the National Minimum Wage for Apprenticeships:</w:t>
            </w:r>
          </w:p>
          <w:p w14:paraId="572B6A1C"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Year 1: £4.00 per hour</w:t>
            </w:r>
          </w:p>
          <w:p w14:paraId="379298A7"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 xml:space="preserve">Year 2: </w:t>
            </w:r>
          </w:p>
          <w:p w14:paraId="0DF70867"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16-17yrs £4.20 per hour</w:t>
            </w:r>
          </w:p>
          <w:p w14:paraId="590A00B4"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18-20yrs ££5.90 per hour</w:t>
            </w:r>
          </w:p>
          <w:p w14:paraId="6FC9D673" w14:textId="77777777" w:rsidR="00E7417B"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21-24yrs £7.38 per hour</w:t>
            </w:r>
          </w:p>
          <w:p w14:paraId="642E28B1" w14:textId="2D34EA8C" w:rsidR="009205E0" w:rsidRPr="00CE2B55" w:rsidRDefault="00E7417B" w:rsidP="00E7417B">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25+yrs £7.83 per hour</w:t>
            </w:r>
          </w:p>
        </w:tc>
      </w:tr>
      <w:tr w:rsidR="009205E0" w:rsidRPr="00E7417B" w14:paraId="2CC0EEF1"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96A64F0" w14:textId="77777777" w:rsidR="009205E0" w:rsidRPr="00CE2B55" w:rsidRDefault="009205E0" w:rsidP="00AB65C4">
            <w:pPr>
              <w:spacing w:after="0" w:line="240" w:lineRule="auto"/>
              <w:rPr>
                <w:rFonts w:ascii="Open Sans Light" w:eastAsia="Calibri" w:hAnsi="Open Sans Light" w:cs="Open Sans Light"/>
                <w:b/>
                <w:sz w:val="20"/>
                <w:szCs w:val="20"/>
              </w:rPr>
            </w:pPr>
            <w:r w:rsidRPr="00CE2B55">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1AF4A44" w14:textId="77777777" w:rsidR="009205E0" w:rsidRPr="00CE2B55" w:rsidRDefault="00C94264" w:rsidP="00AB65C4">
            <w:pPr>
              <w:spacing w:after="0" w:line="240" w:lineRule="auto"/>
              <w:rPr>
                <w:rFonts w:ascii="Open Sans Light" w:eastAsia="Calibri" w:hAnsi="Open Sans Light" w:cs="Open Sans Light"/>
                <w:sz w:val="20"/>
                <w:szCs w:val="20"/>
              </w:rPr>
            </w:pPr>
            <w:r w:rsidRPr="00CE2B55">
              <w:rPr>
                <w:rFonts w:ascii="Open Sans Light" w:eastAsia="Calibri" w:hAnsi="Open Sans Light" w:cs="Open Sans Light"/>
                <w:sz w:val="20"/>
                <w:szCs w:val="20"/>
              </w:rPr>
              <w:t xml:space="preserve">26 </w:t>
            </w:r>
            <w:r w:rsidR="009205E0" w:rsidRPr="00CE2B55">
              <w:rPr>
                <w:rFonts w:ascii="Open Sans Light" w:eastAsia="Calibri" w:hAnsi="Open Sans Light" w:cs="Open Sans Light"/>
                <w:sz w:val="20"/>
                <w:szCs w:val="20"/>
              </w:rPr>
              <w:t>electable days, 8 statutory days and up to 5 efficiency closure days at Christmas</w:t>
            </w:r>
          </w:p>
        </w:tc>
      </w:tr>
    </w:tbl>
    <w:p w14:paraId="009B5E09" w14:textId="77777777" w:rsidR="009205E0" w:rsidRPr="002259A6" w:rsidRDefault="009205E0" w:rsidP="009205E0">
      <w:pPr>
        <w:spacing w:after="0" w:line="240" w:lineRule="auto"/>
        <w:rPr>
          <w:b/>
          <w:u w:val="single"/>
        </w:rPr>
      </w:pPr>
    </w:p>
    <w:p w14:paraId="63732183" w14:textId="77777777" w:rsidR="009205E0" w:rsidRPr="00E7417B" w:rsidRDefault="009205E0" w:rsidP="009205E0">
      <w:pPr>
        <w:spacing w:after="0" w:line="240" w:lineRule="auto"/>
        <w:rPr>
          <w:rFonts w:ascii="Open Sans Light" w:hAnsi="Open Sans Light" w:cs="Open Sans Light"/>
          <w:b/>
          <w:sz w:val="20"/>
          <w:szCs w:val="20"/>
        </w:rPr>
      </w:pPr>
      <w:r w:rsidRPr="00E7417B">
        <w:rPr>
          <w:rFonts w:ascii="Open Sans Light" w:hAnsi="Open Sans Light" w:cs="Open Sans Light"/>
          <w:b/>
          <w:sz w:val="20"/>
          <w:szCs w:val="20"/>
        </w:rPr>
        <w:t>Job Purpose</w:t>
      </w:r>
    </w:p>
    <w:p w14:paraId="52D978CE" w14:textId="77777777" w:rsidR="00390DD0" w:rsidRPr="00E7417B" w:rsidRDefault="00390DD0" w:rsidP="009205E0">
      <w:pPr>
        <w:spacing w:after="0" w:line="240" w:lineRule="auto"/>
        <w:rPr>
          <w:rFonts w:ascii="Open Sans Light" w:hAnsi="Open Sans Light" w:cs="Open Sans Light"/>
          <w:color w:val="000000"/>
          <w:sz w:val="20"/>
          <w:szCs w:val="20"/>
        </w:rPr>
      </w:pPr>
    </w:p>
    <w:p w14:paraId="7BFC5072" w14:textId="61E3383D" w:rsidR="00390DD0" w:rsidRPr="00E7417B" w:rsidRDefault="005638BD" w:rsidP="009205E0">
      <w:pPr>
        <w:spacing w:after="0" w:line="240" w:lineRule="auto"/>
        <w:rPr>
          <w:rFonts w:ascii="Open Sans Light" w:hAnsi="Open Sans Light" w:cs="Open Sans Light"/>
          <w:sz w:val="20"/>
          <w:szCs w:val="20"/>
        </w:rPr>
      </w:pPr>
      <w:r w:rsidRPr="00E7417B">
        <w:rPr>
          <w:rFonts w:ascii="Open Sans Light" w:hAnsi="Open Sans Light" w:cs="Open Sans Light"/>
          <w:color w:val="000000"/>
          <w:sz w:val="20"/>
          <w:szCs w:val="20"/>
        </w:rPr>
        <w:t xml:space="preserve">The post holder will be responsible </w:t>
      </w:r>
      <w:r w:rsidR="00B821BB" w:rsidRPr="00E7417B">
        <w:rPr>
          <w:rFonts w:ascii="Open Sans Light" w:hAnsi="Open Sans Light" w:cs="Open Sans Light"/>
          <w:sz w:val="20"/>
          <w:szCs w:val="20"/>
        </w:rPr>
        <w:t xml:space="preserve">for providing </w:t>
      </w:r>
      <w:r w:rsidR="006B1DCA" w:rsidRPr="00E7417B">
        <w:rPr>
          <w:rFonts w:ascii="Open Sans Light" w:hAnsi="Open Sans Light" w:cs="Open Sans Light"/>
          <w:sz w:val="20"/>
          <w:szCs w:val="20"/>
        </w:rPr>
        <w:t>full administrative support for the</w:t>
      </w:r>
      <w:r w:rsidR="002508DB" w:rsidRPr="00E7417B">
        <w:rPr>
          <w:rFonts w:ascii="Open Sans Light" w:hAnsi="Open Sans Light" w:cs="Open Sans Light"/>
          <w:sz w:val="20"/>
          <w:szCs w:val="20"/>
        </w:rPr>
        <w:t xml:space="preserve"> Business Development Team, including Account Managers, Part </w:t>
      </w:r>
      <w:r w:rsidR="00B821BB" w:rsidRPr="00E7417B">
        <w:rPr>
          <w:rFonts w:ascii="Open Sans Light" w:hAnsi="Open Sans Light" w:cs="Open Sans Light"/>
          <w:sz w:val="20"/>
          <w:szCs w:val="20"/>
        </w:rPr>
        <w:t xml:space="preserve">Time and Bespoke </w:t>
      </w:r>
      <w:r w:rsidR="00DD34C8" w:rsidRPr="00E7417B">
        <w:rPr>
          <w:rFonts w:ascii="Open Sans Light" w:hAnsi="Open Sans Light" w:cs="Open Sans Light"/>
          <w:sz w:val="20"/>
          <w:szCs w:val="20"/>
        </w:rPr>
        <w:t xml:space="preserve">programmes </w:t>
      </w:r>
      <w:r w:rsidR="002508DB" w:rsidRPr="00E7417B">
        <w:rPr>
          <w:rFonts w:ascii="Open Sans Light" w:hAnsi="Open Sans Light" w:cs="Open Sans Light"/>
          <w:sz w:val="20"/>
          <w:szCs w:val="20"/>
        </w:rPr>
        <w:t xml:space="preserve">and Projects offered by the </w:t>
      </w:r>
      <w:r w:rsidR="00997A7C" w:rsidRPr="00E7417B">
        <w:rPr>
          <w:rFonts w:ascii="Open Sans Light" w:hAnsi="Open Sans Light" w:cs="Open Sans Light"/>
          <w:sz w:val="20"/>
          <w:szCs w:val="20"/>
        </w:rPr>
        <w:t>Business Development Department.</w:t>
      </w:r>
    </w:p>
    <w:p w14:paraId="19A72EE9" w14:textId="77777777" w:rsidR="00390DD0" w:rsidRPr="00E7417B" w:rsidRDefault="00390DD0" w:rsidP="009205E0">
      <w:pPr>
        <w:spacing w:after="0" w:line="240" w:lineRule="auto"/>
        <w:rPr>
          <w:rFonts w:ascii="Open Sans Light" w:hAnsi="Open Sans Light" w:cs="Open Sans Light"/>
          <w:color w:val="000000"/>
          <w:sz w:val="20"/>
          <w:szCs w:val="20"/>
        </w:rPr>
      </w:pPr>
    </w:p>
    <w:p w14:paraId="3DBF601C" w14:textId="77777777" w:rsidR="009205E0" w:rsidRPr="00E7417B" w:rsidRDefault="00800618" w:rsidP="009205E0">
      <w:pPr>
        <w:spacing w:after="0" w:line="240" w:lineRule="auto"/>
        <w:rPr>
          <w:rFonts w:ascii="Open Sans Light" w:eastAsia="Calibri" w:hAnsi="Open Sans Light" w:cs="Open Sans Light"/>
          <w:b/>
          <w:sz w:val="20"/>
          <w:szCs w:val="20"/>
        </w:rPr>
      </w:pPr>
      <w:r w:rsidRPr="00E7417B">
        <w:rPr>
          <w:rFonts w:ascii="Open Sans Light" w:eastAsia="Calibri" w:hAnsi="Open Sans Light" w:cs="Open Sans Light"/>
          <w:b/>
          <w:sz w:val="20"/>
          <w:szCs w:val="20"/>
        </w:rPr>
        <w:t>Duties and Responsibilities of the J</w:t>
      </w:r>
      <w:r w:rsidR="009205E0" w:rsidRPr="00E7417B">
        <w:rPr>
          <w:rFonts w:ascii="Open Sans Light" w:eastAsia="Calibri" w:hAnsi="Open Sans Light" w:cs="Open Sans Light"/>
          <w:b/>
          <w:sz w:val="20"/>
          <w:szCs w:val="20"/>
        </w:rPr>
        <w:t>ob</w:t>
      </w:r>
    </w:p>
    <w:p w14:paraId="71D6E63D" w14:textId="77777777" w:rsidR="009205E0" w:rsidRPr="00E7417B" w:rsidRDefault="009205E0" w:rsidP="00C871AD">
      <w:pPr>
        <w:contextualSpacing/>
        <w:rPr>
          <w:rFonts w:ascii="Open Sans Light" w:hAnsi="Open Sans Light" w:cs="Open Sans Light"/>
          <w:i/>
          <w:sz w:val="20"/>
          <w:szCs w:val="20"/>
        </w:rPr>
      </w:pPr>
    </w:p>
    <w:tbl>
      <w:tblPr>
        <w:tblStyle w:val="TableGrid"/>
        <w:tblW w:w="9606" w:type="dxa"/>
        <w:tblLook w:val="04A0" w:firstRow="1" w:lastRow="0" w:firstColumn="1" w:lastColumn="0" w:noHBand="0" w:noVBand="1"/>
      </w:tblPr>
      <w:tblGrid>
        <w:gridCol w:w="9606"/>
      </w:tblGrid>
      <w:tr w:rsidR="00997A7C" w:rsidRPr="00E7417B" w14:paraId="2449EFEB" w14:textId="77777777" w:rsidTr="00AB65C4">
        <w:tc>
          <w:tcPr>
            <w:tcW w:w="9606" w:type="dxa"/>
          </w:tcPr>
          <w:p w14:paraId="5C4BAAB8" w14:textId="77777777" w:rsidR="006B1DCA" w:rsidRPr="00E7417B" w:rsidRDefault="006B1DCA" w:rsidP="006B1DCA">
            <w:pPr>
              <w:pStyle w:val="ListParagraph"/>
              <w:numPr>
                <w:ilvl w:val="0"/>
                <w:numId w:val="38"/>
              </w:numPr>
              <w:rPr>
                <w:rFonts w:ascii="Open Sans Light" w:hAnsi="Open Sans Light" w:cs="Open Sans Light"/>
                <w:sz w:val="20"/>
              </w:rPr>
            </w:pPr>
            <w:r w:rsidRPr="00E7417B">
              <w:rPr>
                <w:rFonts w:ascii="Open Sans Light" w:hAnsi="Open Sans Light" w:cs="Open Sans Light"/>
                <w:sz w:val="20"/>
              </w:rPr>
              <w:t xml:space="preserve">To provide a professional and prompt response to customers and clients as </w:t>
            </w:r>
            <w:r w:rsidR="00B821BB" w:rsidRPr="00E7417B">
              <w:rPr>
                <w:rFonts w:ascii="Open Sans Light" w:hAnsi="Open Sans Light" w:cs="Open Sans Light"/>
                <w:sz w:val="20"/>
              </w:rPr>
              <w:t xml:space="preserve">the </w:t>
            </w:r>
            <w:r w:rsidRPr="00E7417B">
              <w:rPr>
                <w:rFonts w:ascii="Open Sans Light" w:hAnsi="Open Sans Light" w:cs="Open Sans Light"/>
                <w:sz w:val="20"/>
              </w:rPr>
              <w:t>first point of contact</w:t>
            </w:r>
            <w:r w:rsidR="00B821BB" w:rsidRPr="00E7417B">
              <w:rPr>
                <w:rFonts w:ascii="Open Sans Light" w:hAnsi="Open Sans Light" w:cs="Open Sans Light"/>
                <w:sz w:val="20"/>
              </w:rPr>
              <w:t>;</w:t>
            </w:r>
            <w:r w:rsidRPr="00E7417B">
              <w:rPr>
                <w:rFonts w:ascii="Open Sans Light" w:hAnsi="Open Sans Light" w:cs="Open Sans Light"/>
                <w:sz w:val="20"/>
              </w:rPr>
              <w:t xml:space="preserve"> enquiries in person and by telephone or by written correspondence, re</w:t>
            </w:r>
            <w:r w:rsidR="002508DB" w:rsidRPr="00E7417B">
              <w:rPr>
                <w:rFonts w:ascii="Open Sans Light" w:hAnsi="Open Sans Light" w:cs="Open Sans Light"/>
                <w:sz w:val="20"/>
              </w:rPr>
              <w:t>garding College commercial</w:t>
            </w:r>
            <w:r w:rsidRPr="00E7417B">
              <w:rPr>
                <w:rFonts w:ascii="Open Sans Light" w:hAnsi="Open Sans Light" w:cs="Open Sans Light"/>
                <w:sz w:val="20"/>
              </w:rPr>
              <w:t xml:space="preserve"> course programmes, information or applications and ensure that all business enquiries are followed up through to delivery of training. </w:t>
            </w:r>
          </w:p>
          <w:p w14:paraId="5DE138B9" w14:textId="77777777" w:rsidR="004A7FA1" w:rsidRPr="00E7417B" w:rsidRDefault="004A7FA1" w:rsidP="006B1DCA">
            <w:pPr>
              <w:pStyle w:val="ListParagraph"/>
              <w:rPr>
                <w:rFonts w:ascii="Open Sans Light" w:hAnsi="Open Sans Light" w:cs="Open Sans Light"/>
                <w:sz w:val="20"/>
                <w:highlight w:val="yellow"/>
              </w:rPr>
            </w:pPr>
          </w:p>
        </w:tc>
      </w:tr>
      <w:tr w:rsidR="004A7FA1" w:rsidRPr="00E7417B" w14:paraId="6C849003" w14:textId="77777777" w:rsidTr="00AB65C4">
        <w:tc>
          <w:tcPr>
            <w:tcW w:w="9606" w:type="dxa"/>
          </w:tcPr>
          <w:p w14:paraId="4385D4A0" w14:textId="77777777" w:rsidR="006B1DCA" w:rsidRPr="00E7417B" w:rsidRDefault="006B1DCA" w:rsidP="006B1DCA">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specifically provide effective admini</w:t>
            </w:r>
            <w:r w:rsidR="002508DB" w:rsidRPr="00E7417B">
              <w:rPr>
                <w:rFonts w:ascii="Open Sans Light" w:eastAsiaTheme="minorHAnsi" w:hAnsi="Open Sans Light" w:cs="Open Sans Light"/>
                <w:color w:val="000000" w:themeColor="text1"/>
                <w:sz w:val="20"/>
              </w:rPr>
              <w:t xml:space="preserve">stration of enrolments of </w:t>
            </w:r>
            <w:r w:rsidRPr="00E7417B">
              <w:rPr>
                <w:rFonts w:ascii="Open Sans Light" w:eastAsiaTheme="minorHAnsi" w:hAnsi="Open Sans Light" w:cs="Open Sans Light"/>
                <w:color w:val="000000" w:themeColor="text1"/>
                <w:sz w:val="20"/>
              </w:rPr>
              <w:t>course</w:t>
            </w:r>
            <w:r w:rsidR="002508DB" w:rsidRPr="00E7417B">
              <w:rPr>
                <w:rFonts w:ascii="Open Sans Light" w:eastAsiaTheme="minorHAnsi" w:hAnsi="Open Sans Light" w:cs="Open Sans Light"/>
                <w:color w:val="000000" w:themeColor="text1"/>
                <w:sz w:val="20"/>
              </w:rPr>
              <w:t>s</w:t>
            </w:r>
            <w:r w:rsidRPr="00E7417B">
              <w:rPr>
                <w:rFonts w:ascii="Open Sans Light" w:eastAsiaTheme="minorHAnsi" w:hAnsi="Open Sans Light" w:cs="Open Sans Light"/>
                <w:color w:val="000000" w:themeColor="text1"/>
                <w:sz w:val="20"/>
              </w:rPr>
              <w:t xml:space="preserve">, finance and relevant funding information </w:t>
            </w:r>
            <w:r w:rsidR="002508DB" w:rsidRPr="00E7417B">
              <w:rPr>
                <w:rFonts w:ascii="Open Sans Light" w:eastAsiaTheme="minorHAnsi" w:hAnsi="Open Sans Light" w:cs="Open Sans Light"/>
                <w:color w:val="000000" w:themeColor="text1"/>
                <w:sz w:val="20"/>
              </w:rPr>
              <w:t xml:space="preserve">and advice </w:t>
            </w:r>
            <w:r w:rsidRPr="00E7417B">
              <w:rPr>
                <w:rFonts w:ascii="Open Sans Light" w:eastAsiaTheme="minorHAnsi" w:hAnsi="Open Sans Light" w:cs="Open Sans Light"/>
                <w:color w:val="000000" w:themeColor="text1"/>
                <w:sz w:val="20"/>
              </w:rPr>
              <w:t>via email, phone enquiries and in person</w:t>
            </w:r>
            <w:r w:rsidR="00C76423" w:rsidRPr="00E7417B">
              <w:rPr>
                <w:rFonts w:ascii="Open Sans Light" w:eastAsiaTheme="minorHAnsi" w:hAnsi="Open Sans Light" w:cs="Open Sans Light"/>
                <w:color w:val="FF0000"/>
                <w:sz w:val="20"/>
              </w:rPr>
              <w:t>.</w:t>
            </w:r>
          </w:p>
          <w:p w14:paraId="003AD831" w14:textId="77777777" w:rsidR="004A7FA1" w:rsidRPr="00E7417B" w:rsidRDefault="004A7FA1" w:rsidP="006B1DCA">
            <w:pPr>
              <w:spacing w:after="160" w:line="259" w:lineRule="auto"/>
              <w:ind w:left="720"/>
              <w:rPr>
                <w:rFonts w:ascii="Open Sans Light" w:hAnsi="Open Sans Light" w:cs="Open Sans Light"/>
                <w:color w:val="000000" w:themeColor="text1"/>
                <w:sz w:val="20"/>
                <w:szCs w:val="20"/>
                <w:highlight w:val="yellow"/>
              </w:rPr>
            </w:pPr>
          </w:p>
        </w:tc>
      </w:tr>
      <w:tr w:rsidR="004A7FA1" w:rsidRPr="00E7417B" w14:paraId="35AD6DA1" w14:textId="77777777" w:rsidTr="00AB65C4">
        <w:tc>
          <w:tcPr>
            <w:tcW w:w="9606" w:type="dxa"/>
          </w:tcPr>
          <w:p w14:paraId="3495B67B" w14:textId="77777777" w:rsidR="006B1DCA" w:rsidRPr="00E7417B" w:rsidRDefault="002508DB" w:rsidP="006B1DCA">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 xml:space="preserve">Manage the responses to the </w:t>
            </w:r>
            <w:r w:rsidR="006B1DCA" w:rsidRPr="00E7417B">
              <w:rPr>
                <w:rFonts w:ascii="Open Sans Light" w:eastAsiaTheme="minorHAnsi" w:hAnsi="Open Sans Light" w:cs="Open Sans Light"/>
                <w:color w:val="000000" w:themeColor="text1"/>
                <w:sz w:val="20"/>
              </w:rPr>
              <w:t xml:space="preserve">Business Development </w:t>
            </w:r>
            <w:r w:rsidR="00C76423" w:rsidRPr="00E7417B">
              <w:rPr>
                <w:rFonts w:ascii="Open Sans Light" w:eastAsiaTheme="minorHAnsi" w:hAnsi="Open Sans Light" w:cs="Open Sans Light"/>
                <w:sz w:val="20"/>
              </w:rPr>
              <w:t xml:space="preserve">email </w:t>
            </w:r>
            <w:r w:rsidR="006B1DCA" w:rsidRPr="00E7417B">
              <w:rPr>
                <w:rFonts w:ascii="Open Sans Light" w:eastAsiaTheme="minorHAnsi" w:hAnsi="Open Sans Light" w:cs="Open Sans Light"/>
                <w:sz w:val="20"/>
              </w:rPr>
              <w:t>inbox for enquiries/bookings</w:t>
            </w:r>
            <w:r w:rsidR="00C76423" w:rsidRPr="00E7417B">
              <w:rPr>
                <w:rFonts w:ascii="Open Sans Light" w:eastAsiaTheme="minorHAnsi" w:hAnsi="Open Sans Light" w:cs="Open Sans Light"/>
                <w:color w:val="FF0000"/>
                <w:sz w:val="20"/>
              </w:rPr>
              <w:t>.</w:t>
            </w:r>
          </w:p>
          <w:p w14:paraId="6E866A6B" w14:textId="77777777" w:rsidR="004A7FA1" w:rsidRPr="00E7417B" w:rsidRDefault="004A7FA1" w:rsidP="006B1DCA">
            <w:pPr>
              <w:spacing w:after="160" w:line="259" w:lineRule="auto"/>
              <w:ind w:left="720"/>
              <w:rPr>
                <w:rFonts w:ascii="Open Sans Light" w:hAnsi="Open Sans Light" w:cs="Open Sans Light"/>
                <w:color w:val="000000" w:themeColor="text1"/>
                <w:sz w:val="20"/>
                <w:szCs w:val="20"/>
                <w:highlight w:val="yellow"/>
              </w:rPr>
            </w:pPr>
          </w:p>
        </w:tc>
      </w:tr>
      <w:tr w:rsidR="004A7FA1" w:rsidRPr="00E7417B" w14:paraId="53857EAD" w14:textId="77777777" w:rsidTr="00AB65C4">
        <w:tc>
          <w:tcPr>
            <w:tcW w:w="9606" w:type="dxa"/>
          </w:tcPr>
          <w:p w14:paraId="59537C8C" w14:textId="77777777" w:rsidR="006B1DCA" w:rsidRPr="00E7417B" w:rsidRDefault="006B1DCA" w:rsidP="006B1DCA">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 xml:space="preserve">To liaise with the relevant </w:t>
            </w:r>
            <w:r w:rsidR="002508DB" w:rsidRPr="00E7417B">
              <w:rPr>
                <w:rFonts w:ascii="Open Sans Light" w:eastAsiaTheme="minorHAnsi" w:hAnsi="Open Sans Light" w:cs="Open Sans Light"/>
                <w:color w:val="000000" w:themeColor="text1"/>
                <w:sz w:val="20"/>
              </w:rPr>
              <w:t>Account Managers &amp; S</w:t>
            </w:r>
            <w:r w:rsidRPr="00E7417B">
              <w:rPr>
                <w:rFonts w:ascii="Open Sans Light" w:eastAsiaTheme="minorHAnsi" w:hAnsi="Open Sans Light" w:cs="Open Sans Light"/>
                <w:color w:val="000000" w:themeColor="text1"/>
                <w:sz w:val="20"/>
              </w:rPr>
              <w:t xml:space="preserve">hort </w:t>
            </w:r>
            <w:r w:rsidR="00C76423" w:rsidRPr="00E7417B">
              <w:rPr>
                <w:rFonts w:ascii="Open Sans Light" w:eastAsiaTheme="minorHAnsi" w:hAnsi="Open Sans Light" w:cs="Open Sans Light"/>
                <w:sz w:val="20"/>
              </w:rPr>
              <w:t>C</w:t>
            </w:r>
            <w:r w:rsidRPr="00E7417B">
              <w:rPr>
                <w:rFonts w:ascii="Open Sans Light" w:eastAsiaTheme="minorHAnsi" w:hAnsi="Open Sans Light" w:cs="Open Sans Light"/>
                <w:sz w:val="20"/>
              </w:rPr>
              <w:t xml:space="preserve">ourse / </w:t>
            </w:r>
            <w:r w:rsidR="00C76423" w:rsidRPr="00E7417B">
              <w:rPr>
                <w:rFonts w:ascii="Open Sans Light" w:eastAsiaTheme="minorHAnsi" w:hAnsi="Open Sans Light" w:cs="Open Sans Light"/>
                <w:sz w:val="20"/>
              </w:rPr>
              <w:t>B</w:t>
            </w:r>
            <w:r w:rsidRPr="00E7417B">
              <w:rPr>
                <w:rFonts w:ascii="Open Sans Light" w:eastAsiaTheme="minorHAnsi" w:hAnsi="Open Sans Light" w:cs="Open Sans Light"/>
                <w:sz w:val="20"/>
              </w:rPr>
              <w:t xml:space="preserve">espoke programme coordinator concerning course targets and </w:t>
            </w:r>
            <w:r w:rsidR="00051874" w:rsidRPr="00E7417B">
              <w:rPr>
                <w:rFonts w:ascii="Open Sans Light" w:eastAsiaTheme="minorHAnsi" w:hAnsi="Open Sans Light" w:cs="Open Sans Light"/>
                <w:sz w:val="20"/>
              </w:rPr>
              <w:t xml:space="preserve">administration </w:t>
            </w:r>
            <w:r w:rsidRPr="00E7417B">
              <w:rPr>
                <w:rFonts w:ascii="Open Sans Light" w:eastAsiaTheme="minorHAnsi" w:hAnsi="Open Sans Light" w:cs="Open Sans Light"/>
                <w:sz w:val="20"/>
              </w:rPr>
              <w:t>regarding the marketing</w:t>
            </w:r>
            <w:r w:rsidR="002508DB" w:rsidRPr="00E7417B">
              <w:rPr>
                <w:rFonts w:ascii="Open Sans Light" w:eastAsiaTheme="minorHAnsi" w:hAnsi="Open Sans Light" w:cs="Open Sans Light"/>
                <w:sz w:val="20"/>
              </w:rPr>
              <w:t>/selling</w:t>
            </w:r>
            <w:r w:rsidRPr="00E7417B">
              <w:rPr>
                <w:rFonts w:ascii="Open Sans Light" w:eastAsiaTheme="minorHAnsi" w:hAnsi="Open Sans Light" w:cs="Open Sans Light"/>
                <w:sz w:val="20"/>
              </w:rPr>
              <w:t xml:space="preserve"> </w:t>
            </w:r>
            <w:r w:rsidR="00051874" w:rsidRPr="00E7417B">
              <w:rPr>
                <w:rFonts w:ascii="Open Sans Light" w:eastAsiaTheme="minorHAnsi" w:hAnsi="Open Sans Light" w:cs="Open Sans Light"/>
                <w:sz w:val="20"/>
              </w:rPr>
              <w:t xml:space="preserve">and recruitment </w:t>
            </w:r>
            <w:r w:rsidRPr="00E7417B">
              <w:rPr>
                <w:rFonts w:ascii="Open Sans Light" w:eastAsiaTheme="minorHAnsi" w:hAnsi="Open Sans Light" w:cs="Open Sans Light"/>
                <w:sz w:val="20"/>
              </w:rPr>
              <w:t>of courses.</w:t>
            </w:r>
          </w:p>
          <w:p w14:paraId="72DDF680" w14:textId="77777777" w:rsidR="00C76423" w:rsidRPr="00E7417B" w:rsidRDefault="00C76423" w:rsidP="00C76423">
            <w:pPr>
              <w:rPr>
                <w:rFonts w:ascii="Open Sans Light" w:hAnsi="Open Sans Light" w:cs="Open Sans Light"/>
                <w:color w:val="000000" w:themeColor="text1"/>
                <w:sz w:val="20"/>
                <w:szCs w:val="20"/>
              </w:rPr>
            </w:pPr>
          </w:p>
          <w:p w14:paraId="48467F11" w14:textId="77777777" w:rsidR="004A7FA1" w:rsidRPr="00E7417B" w:rsidRDefault="002508DB" w:rsidP="006B1DCA">
            <w:pPr>
              <w:spacing w:after="160" w:line="259" w:lineRule="auto"/>
              <w:ind w:left="720"/>
              <w:rPr>
                <w:rFonts w:ascii="Open Sans Light" w:hAnsi="Open Sans Light" w:cs="Open Sans Light"/>
                <w:color w:val="FF0000"/>
                <w:sz w:val="20"/>
                <w:szCs w:val="20"/>
              </w:rPr>
            </w:pPr>
            <w:r w:rsidRPr="00E7417B">
              <w:rPr>
                <w:rFonts w:ascii="Open Sans Light" w:hAnsi="Open Sans Light" w:cs="Open Sans Light"/>
                <w:color w:val="000000" w:themeColor="text1"/>
                <w:sz w:val="20"/>
                <w:szCs w:val="20"/>
              </w:rPr>
              <w:t xml:space="preserve">Complete </w:t>
            </w:r>
            <w:r w:rsidR="00051874" w:rsidRPr="00E7417B">
              <w:rPr>
                <w:rFonts w:ascii="Open Sans Light" w:hAnsi="Open Sans Light" w:cs="Open Sans Light"/>
                <w:color w:val="000000" w:themeColor="text1"/>
                <w:sz w:val="20"/>
                <w:szCs w:val="20"/>
              </w:rPr>
              <w:t>departmental paperwork f</w:t>
            </w:r>
            <w:r w:rsidR="00C76423" w:rsidRPr="00E7417B">
              <w:rPr>
                <w:rFonts w:ascii="Open Sans Light" w:hAnsi="Open Sans Light" w:cs="Open Sans Light"/>
                <w:color w:val="000000" w:themeColor="text1"/>
                <w:sz w:val="20"/>
                <w:szCs w:val="20"/>
              </w:rPr>
              <w:t>or clients and maintain records</w:t>
            </w:r>
            <w:r w:rsidR="00C76423" w:rsidRPr="00E7417B">
              <w:rPr>
                <w:rFonts w:ascii="Open Sans Light" w:hAnsi="Open Sans Light" w:cs="Open Sans Light"/>
                <w:color w:val="FF0000"/>
                <w:sz w:val="20"/>
                <w:szCs w:val="20"/>
              </w:rPr>
              <w:t>.</w:t>
            </w:r>
          </w:p>
        </w:tc>
      </w:tr>
      <w:tr w:rsidR="009205E0" w:rsidRPr="00E7417B" w14:paraId="5BDC001A" w14:textId="77777777" w:rsidTr="002508DB">
        <w:trPr>
          <w:trHeight w:val="592"/>
        </w:trPr>
        <w:tc>
          <w:tcPr>
            <w:tcW w:w="9606" w:type="dxa"/>
          </w:tcPr>
          <w:p w14:paraId="435981F9" w14:textId="536201CD" w:rsidR="002508DB" w:rsidRPr="00E7417B" w:rsidRDefault="002508DB" w:rsidP="00997A7C">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lastRenderedPageBreak/>
              <w:t>Work with other support service departments to maintain records as appropriate</w:t>
            </w:r>
            <w:r w:rsidR="00C76423" w:rsidRPr="00E7417B">
              <w:rPr>
                <w:rFonts w:ascii="Open Sans Light" w:eastAsiaTheme="minorHAnsi" w:hAnsi="Open Sans Light" w:cs="Open Sans Light"/>
                <w:color w:val="FF0000"/>
                <w:sz w:val="20"/>
              </w:rPr>
              <w:t>;</w:t>
            </w:r>
            <w:r w:rsidR="00051874" w:rsidRPr="00E7417B">
              <w:rPr>
                <w:rFonts w:ascii="Open Sans Light" w:eastAsiaTheme="minorHAnsi" w:hAnsi="Open Sans Light" w:cs="Open Sans Light"/>
                <w:color w:val="000000" w:themeColor="text1"/>
                <w:sz w:val="20"/>
              </w:rPr>
              <w:t xml:space="preserve"> paper</w:t>
            </w:r>
            <w:r w:rsidR="00B3024A" w:rsidRPr="00E7417B">
              <w:rPr>
                <w:rFonts w:ascii="Open Sans Light" w:eastAsiaTheme="minorHAnsi" w:hAnsi="Open Sans Light" w:cs="Open Sans Light"/>
                <w:color w:val="000000" w:themeColor="text1"/>
                <w:sz w:val="20"/>
              </w:rPr>
              <w:t xml:space="preserve"> </w:t>
            </w:r>
            <w:r w:rsidR="00051874" w:rsidRPr="00E7417B">
              <w:rPr>
                <w:rFonts w:ascii="Open Sans Light" w:eastAsiaTheme="minorHAnsi" w:hAnsi="Open Sans Light" w:cs="Open Sans Light"/>
                <w:color w:val="000000" w:themeColor="text1"/>
                <w:sz w:val="20"/>
              </w:rPr>
              <w:t>based or electronically</w:t>
            </w:r>
            <w:r w:rsidR="00C76423" w:rsidRPr="00E7417B">
              <w:rPr>
                <w:rFonts w:ascii="Open Sans Light" w:eastAsiaTheme="minorHAnsi" w:hAnsi="Open Sans Light" w:cs="Open Sans Light"/>
                <w:color w:val="FF0000"/>
                <w:sz w:val="20"/>
              </w:rPr>
              <w:t>.</w:t>
            </w:r>
            <w:r w:rsidR="00B3024A" w:rsidRPr="00E7417B">
              <w:rPr>
                <w:rFonts w:ascii="Open Sans Light" w:eastAsiaTheme="minorHAnsi" w:hAnsi="Open Sans Light" w:cs="Open Sans Light"/>
                <w:color w:val="000000" w:themeColor="text1"/>
                <w:sz w:val="20"/>
              </w:rPr>
              <w:t xml:space="preserve"> </w:t>
            </w:r>
          </w:p>
        </w:tc>
      </w:tr>
      <w:tr w:rsidR="009205E0" w:rsidRPr="00E7417B" w14:paraId="5E32AC9E" w14:textId="77777777" w:rsidTr="006B1DCA">
        <w:tc>
          <w:tcPr>
            <w:tcW w:w="9606" w:type="dxa"/>
            <w:shd w:val="clear" w:color="auto" w:fill="auto"/>
          </w:tcPr>
          <w:p w14:paraId="21FCCCB3" w14:textId="7E5A2FC7" w:rsidR="009205E0" w:rsidRPr="00E7417B" w:rsidRDefault="00DD34C8" w:rsidP="00C871AD">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 xml:space="preserve">To </w:t>
            </w:r>
            <w:r w:rsidR="00A904EA" w:rsidRPr="00E7417B">
              <w:rPr>
                <w:rFonts w:ascii="Open Sans Light" w:eastAsiaTheme="minorHAnsi" w:hAnsi="Open Sans Light" w:cs="Open Sans Light"/>
                <w:color w:val="000000" w:themeColor="text1"/>
                <w:sz w:val="20"/>
              </w:rPr>
              <w:t>assist the Business Development</w:t>
            </w:r>
            <w:r w:rsidR="002508DB" w:rsidRPr="00E7417B">
              <w:rPr>
                <w:rFonts w:ascii="Open Sans Light" w:eastAsiaTheme="minorHAnsi" w:hAnsi="Open Sans Light" w:cs="Open Sans Light"/>
                <w:color w:val="000000" w:themeColor="text1"/>
                <w:sz w:val="20"/>
              </w:rPr>
              <w:t xml:space="preserve"> Team </w:t>
            </w:r>
            <w:r w:rsidR="008A1B15" w:rsidRPr="00E7417B">
              <w:rPr>
                <w:rFonts w:ascii="Open Sans Light" w:eastAsiaTheme="minorHAnsi" w:hAnsi="Open Sans Light" w:cs="Open Sans Light"/>
                <w:color w:val="000000" w:themeColor="text1"/>
                <w:sz w:val="20"/>
              </w:rPr>
              <w:t>for maintaining and developing further relationships with existing cus</w:t>
            </w:r>
            <w:r w:rsidR="006B1DCA" w:rsidRPr="00E7417B">
              <w:rPr>
                <w:rFonts w:ascii="Open Sans Light" w:eastAsiaTheme="minorHAnsi" w:hAnsi="Open Sans Light" w:cs="Open Sans Light"/>
                <w:color w:val="000000" w:themeColor="text1"/>
                <w:sz w:val="20"/>
              </w:rPr>
              <w:t xml:space="preserve">tomers </w:t>
            </w:r>
            <w:r w:rsidR="008A1B15" w:rsidRPr="00E7417B">
              <w:rPr>
                <w:rFonts w:ascii="Open Sans Light" w:eastAsiaTheme="minorHAnsi" w:hAnsi="Open Sans Light" w:cs="Open Sans Light"/>
                <w:color w:val="000000" w:themeColor="text1"/>
                <w:sz w:val="20"/>
              </w:rPr>
              <w:t>against agreed outcomes and suggesting areas</w:t>
            </w:r>
            <w:r w:rsidR="00051874" w:rsidRPr="00E7417B">
              <w:rPr>
                <w:rFonts w:ascii="Open Sans Light" w:eastAsiaTheme="minorHAnsi" w:hAnsi="Open Sans Light" w:cs="Open Sans Light"/>
                <w:color w:val="000000" w:themeColor="text1"/>
                <w:sz w:val="20"/>
              </w:rPr>
              <w:t xml:space="preserve"> for further development.</w:t>
            </w:r>
          </w:p>
          <w:p w14:paraId="7A45AE0A" w14:textId="77777777" w:rsidR="00724DBC" w:rsidRPr="00E7417B" w:rsidRDefault="00724DBC" w:rsidP="00724DBC">
            <w:pPr>
              <w:pStyle w:val="ListParagraph"/>
              <w:rPr>
                <w:rFonts w:ascii="Open Sans Light" w:eastAsiaTheme="minorHAnsi" w:hAnsi="Open Sans Light" w:cs="Open Sans Light"/>
                <w:color w:val="000000" w:themeColor="text1"/>
                <w:sz w:val="20"/>
              </w:rPr>
            </w:pPr>
          </w:p>
        </w:tc>
      </w:tr>
      <w:tr w:rsidR="009205E0" w:rsidRPr="00E7417B" w14:paraId="1CF16FD8" w14:textId="77777777" w:rsidTr="006B1DCA">
        <w:tc>
          <w:tcPr>
            <w:tcW w:w="9606" w:type="dxa"/>
            <w:shd w:val="clear" w:color="auto" w:fill="auto"/>
          </w:tcPr>
          <w:p w14:paraId="18B96F59" w14:textId="7A90D07B" w:rsidR="002508DB" w:rsidRPr="00E7417B" w:rsidRDefault="006B1DCA" w:rsidP="00997A7C">
            <w:pPr>
              <w:numPr>
                <w:ilvl w:val="0"/>
                <w:numId w:val="38"/>
              </w:numPr>
              <w:rPr>
                <w:rFonts w:ascii="Open Sans Light" w:hAnsi="Open Sans Light" w:cs="Open Sans Light"/>
                <w:color w:val="000000" w:themeColor="text1"/>
                <w:sz w:val="20"/>
                <w:szCs w:val="20"/>
              </w:rPr>
            </w:pPr>
            <w:r w:rsidRPr="00E7417B">
              <w:rPr>
                <w:rFonts w:ascii="Open Sans Light" w:hAnsi="Open Sans Light" w:cs="Open Sans Light"/>
                <w:color w:val="000000" w:themeColor="text1"/>
                <w:sz w:val="20"/>
                <w:szCs w:val="20"/>
              </w:rPr>
              <w:t>Handle learners</w:t>
            </w:r>
            <w:r w:rsidR="00C76423" w:rsidRPr="00E7417B">
              <w:rPr>
                <w:rFonts w:ascii="Open Sans Light" w:hAnsi="Open Sans Light" w:cs="Open Sans Light"/>
                <w:color w:val="000000" w:themeColor="text1"/>
                <w:sz w:val="20"/>
                <w:szCs w:val="20"/>
              </w:rPr>
              <w:t>’</w:t>
            </w:r>
            <w:r w:rsidRPr="00E7417B">
              <w:rPr>
                <w:rFonts w:ascii="Open Sans Light" w:hAnsi="Open Sans Light" w:cs="Open Sans Light"/>
                <w:color w:val="000000" w:themeColor="text1"/>
                <w:sz w:val="20"/>
                <w:szCs w:val="20"/>
              </w:rPr>
              <w:t xml:space="preserve">/client </w:t>
            </w:r>
            <w:r w:rsidR="00C76423" w:rsidRPr="00E7417B">
              <w:rPr>
                <w:rFonts w:ascii="Open Sans Light" w:hAnsi="Open Sans Light" w:cs="Open Sans Light"/>
                <w:sz w:val="20"/>
                <w:szCs w:val="20"/>
              </w:rPr>
              <w:t xml:space="preserve">online and telephone </w:t>
            </w:r>
            <w:r w:rsidRPr="00E7417B">
              <w:rPr>
                <w:rFonts w:ascii="Open Sans Light" w:hAnsi="Open Sans Light" w:cs="Open Sans Light"/>
                <w:sz w:val="20"/>
                <w:szCs w:val="20"/>
              </w:rPr>
              <w:t>enquiries</w:t>
            </w:r>
            <w:r w:rsidR="00C76423" w:rsidRPr="00E7417B">
              <w:rPr>
                <w:rFonts w:ascii="Open Sans Light" w:hAnsi="Open Sans Light" w:cs="Open Sans Light"/>
                <w:sz w:val="20"/>
                <w:szCs w:val="20"/>
              </w:rPr>
              <w:t>,</w:t>
            </w:r>
            <w:r w:rsidRPr="00E7417B">
              <w:rPr>
                <w:rFonts w:ascii="Open Sans Light" w:hAnsi="Open Sans Light" w:cs="Open Sans Light"/>
                <w:sz w:val="20"/>
                <w:szCs w:val="20"/>
              </w:rPr>
              <w:t xml:space="preserve"> </w:t>
            </w:r>
            <w:r w:rsidR="00C76423" w:rsidRPr="00E7417B">
              <w:rPr>
                <w:rFonts w:ascii="Open Sans Light" w:hAnsi="Open Sans Light" w:cs="Open Sans Light"/>
                <w:sz w:val="20"/>
                <w:szCs w:val="20"/>
              </w:rPr>
              <w:t xml:space="preserve">or </w:t>
            </w:r>
            <w:r w:rsidRPr="00E7417B">
              <w:rPr>
                <w:rFonts w:ascii="Open Sans Light" w:hAnsi="Open Sans Light" w:cs="Open Sans Light"/>
                <w:sz w:val="20"/>
                <w:szCs w:val="20"/>
              </w:rPr>
              <w:t xml:space="preserve">on arrival at </w:t>
            </w:r>
            <w:r w:rsidR="00C76423" w:rsidRPr="00E7417B">
              <w:rPr>
                <w:rFonts w:ascii="Open Sans Light" w:hAnsi="Open Sans Light" w:cs="Open Sans Light"/>
                <w:sz w:val="20"/>
                <w:szCs w:val="20"/>
              </w:rPr>
              <w:t xml:space="preserve">the </w:t>
            </w:r>
            <w:r w:rsidRPr="00E7417B">
              <w:rPr>
                <w:rFonts w:ascii="Open Sans Light" w:hAnsi="Open Sans Light" w:cs="Open Sans Light"/>
                <w:color w:val="000000" w:themeColor="text1"/>
                <w:sz w:val="20"/>
                <w:szCs w:val="20"/>
              </w:rPr>
              <w:t>Sussex Rural Business Centre</w:t>
            </w:r>
            <w:r w:rsidR="002508DB" w:rsidRPr="00E7417B">
              <w:rPr>
                <w:rFonts w:ascii="Open Sans Light" w:hAnsi="Open Sans Light" w:cs="Open Sans Light"/>
                <w:color w:val="000000" w:themeColor="text1"/>
                <w:sz w:val="20"/>
                <w:szCs w:val="20"/>
              </w:rPr>
              <w:t xml:space="preserve"> as appropriate</w:t>
            </w:r>
            <w:r w:rsidR="00C76423" w:rsidRPr="00E7417B">
              <w:rPr>
                <w:rFonts w:ascii="Open Sans Light" w:hAnsi="Open Sans Light" w:cs="Open Sans Light"/>
                <w:color w:val="FF0000"/>
                <w:sz w:val="20"/>
                <w:szCs w:val="20"/>
              </w:rPr>
              <w:t>.</w:t>
            </w:r>
            <w:r w:rsidR="00051874" w:rsidRPr="00E7417B">
              <w:rPr>
                <w:rFonts w:ascii="Open Sans Light" w:hAnsi="Open Sans Light" w:cs="Open Sans Light"/>
                <w:color w:val="000000" w:themeColor="text1"/>
                <w:sz w:val="20"/>
                <w:szCs w:val="20"/>
              </w:rPr>
              <w:t xml:space="preserve"> </w:t>
            </w:r>
          </w:p>
        </w:tc>
      </w:tr>
      <w:tr w:rsidR="009205E0" w:rsidRPr="00E7417B" w14:paraId="6FBA5738" w14:textId="77777777" w:rsidTr="00AB65C4">
        <w:tc>
          <w:tcPr>
            <w:tcW w:w="9606" w:type="dxa"/>
          </w:tcPr>
          <w:p w14:paraId="755C6205" w14:textId="77777777" w:rsidR="006B1DCA" w:rsidRPr="00E7417B" w:rsidRDefault="006B1DCA" w:rsidP="006B1DCA">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invoice, process and approve payments for tuition fees and other miscellaneous items in accordance to the Financial Regulations. Using the current finance systems.</w:t>
            </w:r>
          </w:p>
          <w:p w14:paraId="74294EA0" w14:textId="77777777" w:rsidR="009205E0" w:rsidRPr="00E7417B" w:rsidRDefault="009205E0" w:rsidP="00C76423">
            <w:pPr>
              <w:ind w:left="360"/>
              <w:rPr>
                <w:rFonts w:ascii="Open Sans Light" w:hAnsi="Open Sans Light" w:cs="Open Sans Light"/>
                <w:color w:val="000000" w:themeColor="text1"/>
                <w:sz w:val="20"/>
                <w:szCs w:val="20"/>
              </w:rPr>
            </w:pPr>
          </w:p>
        </w:tc>
      </w:tr>
      <w:tr w:rsidR="00C76423" w:rsidRPr="00E7417B" w14:paraId="568489A8" w14:textId="77777777" w:rsidTr="00AB65C4">
        <w:tc>
          <w:tcPr>
            <w:tcW w:w="9606" w:type="dxa"/>
          </w:tcPr>
          <w:p w14:paraId="5AB0EC5D" w14:textId="160C1AB5" w:rsidR="00C76423" w:rsidRPr="00E7417B" w:rsidRDefault="00C76423" w:rsidP="006B1DCA">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provide a point of contact for all course instructors and process</w:t>
            </w:r>
            <w:r w:rsidR="00997A7C" w:rsidRPr="00E7417B">
              <w:rPr>
                <w:rFonts w:ascii="Open Sans Light" w:eastAsiaTheme="minorHAnsi" w:hAnsi="Open Sans Light" w:cs="Open Sans Light"/>
                <w:strike/>
                <w:color w:val="FF0000"/>
                <w:sz w:val="20"/>
              </w:rPr>
              <w:t xml:space="preserve"> </w:t>
            </w:r>
            <w:r w:rsidRPr="00E7417B">
              <w:rPr>
                <w:rFonts w:ascii="Open Sans Light" w:eastAsiaTheme="minorHAnsi" w:hAnsi="Open Sans Light" w:cs="Open Sans Light"/>
                <w:color w:val="000000" w:themeColor="text1"/>
                <w:sz w:val="20"/>
              </w:rPr>
              <w:t>course register packs and organise course materials and follow up surveys.</w:t>
            </w:r>
          </w:p>
          <w:p w14:paraId="506890B6" w14:textId="77777777" w:rsidR="00C76423" w:rsidRPr="00E7417B" w:rsidRDefault="00C76423" w:rsidP="00C76423">
            <w:pPr>
              <w:rPr>
                <w:rFonts w:ascii="Open Sans Light" w:hAnsi="Open Sans Light" w:cs="Open Sans Light"/>
                <w:color w:val="000000" w:themeColor="text1"/>
                <w:sz w:val="20"/>
                <w:szCs w:val="20"/>
              </w:rPr>
            </w:pPr>
          </w:p>
        </w:tc>
      </w:tr>
      <w:tr w:rsidR="009205E0" w:rsidRPr="00E7417B" w14:paraId="2C6948F0" w14:textId="77777777" w:rsidTr="00AB65C4">
        <w:tc>
          <w:tcPr>
            <w:tcW w:w="9606" w:type="dxa"/>
          </w:tcPr>
          <w:p w14:paraId="35A1CF51" w14:textId="77777777" w:rsidR="009205E0" w:rsidRPr="00E7417B" w:rsidRDefault="008A1B15" w:rsidP="00C871AD">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provide support to and work in partnership with other College teams in terms of the e</w:t>
            </w:r>
            <w:r w:rsidR="00051874" w:rsidRPr="00E7417B">
              <w:rPr>
                <w:rFonts w:ascii="Open Sans Light" w:eastAsiaTheme="minorHAnsi" w:hAnsi="Open Sans Light" w:cs="Open Sans Light"/>
                <w:color w:val="000000" w:themeColor="text1"/>
                <w:sz w:val="20"/>
              </w:rPr>
              <w:t>mployer responsive offer in line with Business Development Team priorities</w:t>
            </w:r>
            <w:r w:rsidR="00C76423" w:rsidRPr="00E7417B">
              <w:rPr>
                <w:rFonts w:ascii="Open Sans Light" w:eastAsiaTheme="minorHAnsi" w:hAnsi="Open Sans Light" w:cs="Open Sans Light"/>
                <w:color w:val="FF0000"/>
                <w:sz w:val="20"/>
              </w:rPr>
              <w:t>.</w:t>
            </w:r>
          </w:p>
          <w:p w14:paraId="1B9B35BD" w14:textId="77777777" w:rsidR="00724DBC" w:rsidRPr="00E7417B" w:rsidRDefault="00724DBC" w:rsidP="00724DBC">
            <w:pPr>
              <w:pStyle w:val="ListParagraph"/>
              <w:rPr>
                <w:rFonts w:ascii="Open Sans Light" w:eastAsiaTheme="minorHAnsi" w:hAnsi="Open Sans Light" w:cs="Open Sans Light"/>
                <w:color w:val="000000" w:themeColor="text1"/>
                <w:sz w:val="20"/>
              </w:rPr>
            </w:pPr>
          </w:p>
        </w:tc>
      </w:tr>
    </w:tbl>
    <w:p w14:paraId="5E1FD848" w14:textId="77777777" w:rsidR="008A1B15" w:rsidRPr="00E7417B" w:rsidRDefault="008A1B15" w:rsidP="00C871AD">
      <w:pPr>
        <w:pStyle w:val="ListParagraph"/>
        <w:jc w:val="both"/>
        <w:rPr>
          <w:rFonts w:ascii="Open Sans Light" w:eastAsia="Calibri" w:hAnsi="Open Sans Light" w:cs="Open Sans Light"/>
          <w:color w:val="000000" w:themeColor="text1"/>
          <w:sz w:val="20"/>
        </w:rPr>
      </w:pPr>
    </w:p>
    <w:tbl>
      <w:tblPr>
        <w:tblStyle w:val="TableGrid"/>
        <w:tblW w:w="9606" w:type="dxa"/>
        <w:tblLook w:val="04A0" w:firstRow="1" w:lastRow="0" w:firstColumn="1" w:lastColumn="0" w:noHBand="0" w:noVBand="1"/>
      </w:tblPr>
      <w:tblGrid>
        <w:gridCol w:w="9606"/>
      </w:tblGrid>
      <w:tr w:rsidR="009205E0" w:rsidRPr="00E7417B" w14:paraId="1ADAA821" w14:textId="77777777" w:rsidTr="00AB65C4">
        <w:tc>
          <w:tcPr>
            <w:tcW w:w="9606" w:type="dxa"/>
          </w:tcPr>
          <w:p w14:paraId="06B92BBC" w14:textId="77777777" w:rsidR="009205E0" w:rsidRPr="00E7417B" w:rsidRDefault="008A1B15" w:rsidP="00C871AD">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keep full and up to date records of all contact with local businesses, using appropriate database and paper systems.</w:t>
            </w:r>
          </w:p>
          <w:p w14:paraId="08CF7C27" w14:textId="77777777" w:rsidR="00724DBC" w:rsidRPr="00E7417B" w:rsidRDefault="00724DBC" w:rsidP="00724DBC">
            <w:pPr>
              <w:pStyle w:val="ListParagraph"/>
              <w:rPr>
                <w:rFonts w:ascii="Open Sans Light" w:eastAsiaTheme="minorHAnsi" w:hAnsi="Open Sans Light" w:cs="Open Sans Light"/>
                <w:color w:val="000000" w:themeColor="text1"/>
                <w:sz w:val="20"/>
              </w:rPr>
            </w:pPr>
          </w:p>
        </w:tc>
      </w:tr>
      <w:tr w:rsidR="008570B5" w:rsidRPr="00E7417B" w14:paraId="317F066F" w14:textId="77777777" w:rsidTr="00AB65C4">
        <w:tc>
          <w:tcPr>
            <w:tcW w:w="9606" w:type="dxa"/>
          </w:tcPr>
          <w:p w14:paraId="5170CA29" w14:textId="77777777" w:rsidR="004C1C41" w:rsidRPr="00E7417B" w:rsidRDefault="008A1B15" w:rsidP="004C1C41">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 xml:space="preserve">To act as an </w:t>
            </w:r>
            <w:r w:rsidRPr="00E7417B">
              <w:rPr>
                <w:rFonts w:ascii="Open Sans Light" w:eastAsiaTheme="minorHAnsi" w:hAnsi="Open Sans Light" w:cs="Open Sans Light"/>
                <w:sz w:val="20"/>
              </w:rPr>
              <w:t xml:space="preserve">ambassador for the College at internal/external events – this may include occasional </w:t>
            </w:r>
            <w:r w:rsidR="00835F57" w:rsidRPr="00E7417B">
              <w:rPr>
                <w:rFonts w:ascii="Open Sans Light" w:eastAsiaTheme="minorHAnsi" w:hAnsi="Open Sans Light" w:cs="Open Sans Light"/>
                <w:sz w:val="20"/>
              </w:rPr>
              <w:t>unsociable</w:t>
            </w:r>
            <w:r w:rsidRPr="00E7417B">
              <w:rPr>
                <w:rFonts w:ascii="Open Sans Light" w:eastAsiaTheme="minorHAnsi" w:hAnsi="Open Sans Light" w:cs="Open Sans Light"/>
                <w:sz w:val="20"/>
              </w:rPr>
              <w:t xml:space="preserve"> hours e.g.</w:t>
            </w:r>
            <w:r w:rsidR="00C76423" w:rsidRPr="00E7417B">
              <w:rPr>
                <w:rFonts w:ascii="Open Sans Light" w:eastAsiaTheme="minorHAnsi" w:hAnsi="Open Sans Light" w:cs="Open Sans Light"/>
                <w:sz w:val="20"/>
              </w:rPr>
              <w:t xml:space="preserve"> some </w:t>
            </w:r>
            <w:r w:rsidR="004B2AC4" w:rsidRPr="00E7417B">
              <w:rPr>
                <w:rFonts w:ascii="Open Sans Light" w:eastAsiaTheme="minorHAnsi" w:hAnsi="Open Sans Light" w:cs="Open Sans Light"/>
                <w:sz w:val="20"/>
              </w:rPr>
              <w:t xml:space="preserve">early </w:t>
            </w:r>
            <w:r w:rsidR="004B2AC4" w:rsidRPr="00E7417B">
              <w:rPr>
                <w:rFonts w:ascii="Open Sans Light" w:eastAsiaTheme="minorHAnsi" w:hAnsi="Open Sans Light" w:cs="Open Sans Light"/>
                <w:color w:val="000000" w:themeColor="text1"/>
                <w:sz w:val="20"/>
              </w:rPr>
              <w:t>mornings, evenings and weekends.</w:t>
            </w:r>
          </w:p>
          <w:p w14:paraId="6F086E5E" w14:textId="77777777" w:rsidR="008570B5" w:rsidRPr="00E7417B" w:rsidRDefault="008570B5" w:rsidP="00724DBC">
            <w:pPr>
              <w:pStyle w:val="ListParagraph"/>
              <w:rPr>
                <w:rFonts w:ascii="Open Sans Light" w:eastAsiaTheme="minorHAnsi" w:hAnsi="Open Sans Light" w:cs="Open Sans Light"/>
                <w:color w:val="000000" w:themeColor="text1"/>
                <w:sz w:val="20"/>
              </w:rPr>
            </w:pPr>
          </w:p>
        </w:tc>
      </w:tr>
      <w:tr w:rsidR="004C1C41" w:rsidRPr="00E7417B" w14:paraId="70F0097D" w14:textId="77777777" w:rsidTr="00AB65C4">
        <w:tc>
          <w:tcPr>
            <w:tcW w:w="9606" w:type="dxa"/>
          </w:tcPr>
          <w:p w14:paraId="71269495" w14:textId="77777777" w:rsidR="004C1C41" w:rsidRPr="00E7417B" w:rsidRDefault="004C1C41" w:rsidP="004C1C41">
            <w:pPr>
              <w:pStyle w:val="ListParagraph"/>
              <w:numPr>
                <w:ilvl w:val="0"/>
                <w:numId w:val="38"/>
              </w:numPr>
              <w:rPr>
                <w:rFonts w:ascii="Open Sans Light" w:eastAsiaTheme="minorHAnsi" w:hAnsi="Open Sans Light" w:cs="Open Sans Light"/>
                <w:color w:val="000000" w:themeColor="text1"/>
                <w:sz w:val="20"/>
              </w:rPr>
            </w:pPr>
            <w:r w:rsidRPr="00E7417B">
              <w:rPr>
                <w:rFonts w:ascii="Open Sans Light" w:eastAsiaTheme="minorHAnsi" w:hAnsi="Open Sans Light" w:cs="Open Sans Light"/>
                <w:color w:val="000000" w:themeColor="text1"/>
                <w:sz w:val="20"/>
              </w:rPr>
              <w:t>To provide a professional and prompt response to customer enquiries both in person and by telephone or by correspondence, regarding College programme information or applications. Provide information, advice and guidance.</w:t>
            </w:r>
          </w:p>
          <w:p w14:paraId="701F042C" w14:textId="77777777" w:rsidR="004C1C41" w:rsidRPr="00E7417B" w:rsidRDefault="004C1C41" w:rsidP="004C1C41">
            <w:pPr>
              <w:rPr>
                <w:rFonts w:ascii="Open Sans Light" w:hAnsi="Open Sans Light" w:cs="Open Sans Light"/>
                <w:color w:val="000000" w:themeColor="text1"/>
                <w:sz w:val="20"/>
                <w:szCs w:val="20"/>
              </w:rPr>
            </w:pPr>
          </w:p>
        </w:tc>
      </w:tr>
    </w:tbl>
    <w:p w14:paraId="43A8E3D7" w14:textId="77777777" w:rsidR="009205E0" w:rsidRPr="00E7417B" w:rsidRDefault="009205E0" w:rsidP="00C871AD">
      <w:pPr>
        <w:contextualSpacing/>
        <w:rPr>
          <w:rFonts w:ascii="Open Sans Light" w:hAnsi="Open Sans Light" w:cs="Open Sans Light"/>
          <w:i/>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E7417B" w14:paraId="5780FB00" w14:textId="77777777" w:rsidTr="00AB65C4">
        <w:tc>
          <w:tcPr>
            <w:tcW w:w="9606" w:type="dxa"/>
          </w:tcPr>
          <w:p w14:paraId="41398A71" w14:textId="77777777" w:rsidR="009205E0" w:rsidRPr="00E7417B" w:rsidRDefault="008A1B15" w:rsidP="00C871AD">
            <w:pPr>
              <w:numPr>
                <w:ilvl w:val="0"/>
                <w:numId w:val="38"/>
              </w:numPr>
              <w:overflowPunct w:val="0"/>
              <w:autoSpaceDE w:val="0"/>
              <w:autoSpaceDN w:val="0"/>
              <w:adjustRightInd w:val="0"/>
              <w:spacing w:after="160" w:line="259" w:lineRule="auto"/>
              <w:textAlignment w:val="baseline"/>
              <w:rPr>
                <w:rFonts w:ascii="Open Sans Light" w:eastAsia="Times New Roman" w:hAnsi="Open Sans Light" w:cs="Open Sans Light"/>
                <w:color w:val="000000" w:themeColor="text1"/>
                <w:sz w:val="20"/>
                <w:szCs w:val="20"/>
              </w:rPr>
            </w:pPr>
            <w:r w:rsidRPr="00E7417B">
              <w:rPr>
                <w:rFonts w:ascii="Open Sans Light" w:eastAsia="Times New Roman" w:hAnsi="Open Sans Light" w:cs="Open Sans Light"/>
                <w:color w:val="000000" w:themeColor="text1"/>
                <w:sz w:val="20"/>
                <w:szCs w:val="20"/>
              </w:rPr>
              <w:t>To ensure that all decisions and actions are made at the appropriate level within the College</w:t>
            </w:r>
            <w:r w:rsidR="00C76423" w:rsidRPr="00E7417B">
              <w:rPr>
                <w:rFonts w:ascii="Open Sans Light" w:eastAsia="Times New Roman" w:hAnsi="Open Sans Light" w:cs="Open Sans Light"/>
                <w:color w:val="FF0000"/>
                <w:sz w:val="20"/>
                <w:szCs w:val="20"/>
              </w:rPr>
              <w:t>.</w:t>
            </w:r>
          </w:p>
        </w:tc>
      </w:tr>
      <w:tr w:rsidR="009205E0" w:rsidRPr="00E7417B" w14:paraId="52374DA6" w14:textId="77777777" w:rsidTr="00AB65C4">
        <w:tc>
          <w:tcPr>
            <w:tcW w:w="9606" w:type="dxa"/>
          </w:tcPr>
          <w:p w14:paraId="0A2A02B3" w14:textId="77777777" w:rsidR="009205E0" w:rsidRPr="00E7417B" w:rsidRDefault="008A1B15" w:rsidP="00C871AD">
            <w:pPr>
              <w:pStyle w:val="ListParagraph"/>
              <w:numPr>
                <w:ilvl w:val="0"/>
                <w:numId w:val="38"/>
              </w:numPr>
              <w:rPr>
                <w:rFonts w:ascii="Open Sans Light" w:hAnsi="Open Sans Light" w:cs="Open Sans Light"/>
                <w:color w:val="000000" w:themeColor="text1"/>
                <w:sz w:val="20"/>
              </w:rPr>
            </w:pPr>
            <w:r w:rsidRPr="00E7417B">
              <w:rPr>
                <w:rFonts w:ascii="Open Sans Light" w:hAnsi="Open Sans Light" w:cs="Open Sans Light"/>
                <w:color w:val="000000" w:themeColor="text1"/>
                <w:sz w:val="20"/>
              </w:rPr>
              <w:t>To work to ensure continuous quality improvement and service excellence. To contribute towards achievement and maintenance of relevant quality standards, aspiring to attain a Grade 1 rating for all employer engagement activities.</w:t>
            </w:r>
          </w:p>
          <w:p w14:paraId="08B63C63" w14:textId="77777777" w:rsidR="00835F57" w:rsidRPr="00E7417B" w:rsidRDefault="00835F57" w:rsidP="00835F57">
            <w:pPr>
              <w:rPr>
                <w:rFonts w:ascii="Open Sans Light" w:hAnsi="Open Sans Light" w:cs="Open Sans Light"/>
                <w:color w:val="000000" w:themeColor="text1"/>
                <w:sz w:val="20"/>
                <w:szCs w:val="20"/>
              </w:rPr>
            </w:pPr>
          </w:p>
        </w:tc>
      </w:tr>
      <w:tr w:rsidR="009205E0" w:rsidRPr="00E7417B" w14:paraId="0D2499B9" w14:textId="77777777" w:rsidTr="00AB65C4">
        <w:tc>
          <w:tcPr>
            <w:tcW w:w="9606" w:type="dxa"/>
          </w:tcPr>
          <w:p w14:paraId="2EAAAF2D" w14:textId="77777777" w:rsidR="009205E0" w:rsidRPr="00E7417B" w:rsidRDefault="008A1B15" w:rsidP="00C871AD">
            <w:pPr>
              <w:pStyle w:val="ListParagraph"/>
              <w:numPr>
                <w:ilvl w:val="0"/>
                <w:numId w:val="38"/>
              </w:numPr>
              <w:rPr>
                <w:rFonts w:ascii="Open Sans Light" w:hAnsi="Open Sans Light" w:cs="Open Sans Light"/>
                <w:color w:val="000000" w:themeColor="text1"/>
                <w:sz w:val="20"/>
              </w:rPr>
            </w:pPr>
            <w:r w:rsidRPr="00E7417B">
              <w:rPr>
                <w:rFonts w:ascii="Open Sans Light" w:hAnsi="Open Sans Light" w:cs="Open Sans Light"/>
                <w:color w:val="000000" w:themeColor="text1"/>
                <w:sz w:val="20"/>
              </w:rPr>
              <w:t xml:space="preserve">Perform all of the above duties in accordance with College policies, procedures and regulations on Health &amp; Safety, Equal Opportunities, Quality Assurance, </w:t>
            </w:r>
            <w:r w:rsidR="00835F57" w:rsidRPr="00E7417B">
              <w:rPr>
                <w:rFonts w:ascii="Open Sans Light" w:hAnsi="Open Sans Light" w:cs="Open Sans Light"/>
                <w:sz w:val="20"/>
              </w:rPr>
              <w:t>F</w:t>
            </w:r>
            <w:r w:rsidRPr="00E7417B">
              <w:rPr>
                <w:rFonts w:ascii="Open Sans Light" w:hAnsi="Open Sans Light" w:cs="Open Sans Light"/>
                <w:sz w:val="20"/>
              </w:rPr>
              <w:t>in</w:t>
            </w:r>
            <w:r w:rsidRPr="00E7417B">
              <w:rPr>
                <w:rFonts w:ascii="Open Sans Light" w:hAnsi="Open Sans Light" w:cs="Open Sans Light"/>
                <w:color w:val="000000" w:themeColor="text1"/>
                <w:sz w:val="20"/>
              </w:rPr>
              <w:t xml:space="preserve">ancial </w:t>
            </w:r>
            <w:r w:rsidR="00835F57" w:rsidRPr="00E7417B">
              <w:rPr>
                <w:rFonts w:ascii="Open Sans Light" w:hAnsi="Open Sans Light" w:cs="Open Sans Light"/>
                <w:color w:val="000000" w:themeColor="text1"/>
                <w:sz w:val="20"/>
              </w:rPr>
              <w:t>M</w:t>
            </w:r>
            <w:r w:rsidRPr="00E7417B">
              <w:rPr>
                <w:rFonts w:ascii="Open Sans Light" w:hAnsi="Open Sans Light" w:cs="Open Sans Light"/>
                <w:color w:val="000000" w:themeColor="text1"/>
                <w:sz w:val="20"/>
              </w:rPr>
              <w:t>atters and Data Protection Act.</w:t>
            </w:r>
          </w:p>
          <w:p w14:paraId="650F0AF7" w14:textId="77777777" w:rsidR="00835F57" w:rsidRPr="00E7417B" w:rsidRDefault="00835F57" w:rsidP="00835F57">
            <w:pPr>
              <w:rPr>
                <w:rFonts w:ascii="Open Sans Light" w:hAnsi="Open Sans Light" w:cs="Open Sans Light"/>
                <w:color w:val="000000" w:themeColor="text1"/>
                <w:sz w:val="20"/>
                <w:szCs w:val="20"/>
              </w:rPr>
            </w:pPr>
          </w:p>
        </w:tc>
      </w:tr>
      <w:tr w:rsidR="009205E0" w:rsidRPr="00E7417B" w14:paraId="17ED2038" w14:textId="77777777" w:rsidTr="00AB65C4">
        <w:tc>
          <w:tcPr>
            <w:tcW w:w="9606" w:type="dxa"/>
          </w:tcPr>
          <w:p w14:paraId="502A0893" w14:textId="77777777" w:rsidR="009205E0" w:rsidRPr="00E7417B" w:rsidRDefault="008A1B15" w:rsidP="00C871AD">
            <w:pPr>
              <w:pStyle w:val="ListParagraph"/>
              <w:numPr>
                <w:ilvl w:val="0"/>
                <w:numId w:val="38"/>
              </w:numPr>
              <w:rPr>
                <w:rFonts w:ascii="Open Sans Light" w:hAnsi="Open Sans Light" w:cs="Open Sans Light"/>
                <w:color w:val="000000" w:themeColor="text1"/>
                <w:sz w:val="20"/>
              </w:rPr>
            </w:pPr>
            <w:r w:rsidRPr="00E7417B">
              <w:rPr>
                <w:rFonts w:ascii="Open Sans Light" w:hAnsi="Open Sans Light" w:cs="Open Sans Light"/>
                <w:color w:val="000000" w:themeColor="text1"/>
                <w:sz w:val="20"/>
              </w:rPr>
              <w:t xml:space="preserve">To work to promote and apply the College’s </w:t>
            </w:r>
            <w:proofErr w:type="gramStart"/>
            <w:r w:rsidRPr="00E7417B">
              <w:rPr>
                <w:rFonts w:ascii="Open Sans Light" w:hAnsi="Open Sans Light" w:cs="Open Sans Light"/>
                <w:color w:val="000000" w:themeColor="text1"/>
                <w:sz w:val="20"/>
              </w:rPr>
              <w:t>Safeguarding</w:t>
            </w:r>
            <w:proofErr w:type="gramEnd"/>
            <w:r w:rsidRPr="00E7417B">
              <w:rPr>
                <w:rFonts w:ascii="Open Sans Light" w:hAnsi="Open Sans Light" w:cs="Open Sans Light"/>
                <w:color w:val="000000" w:themeColor="text1"/>
                <w:sz w:val="20"/>
              </w:rPr>
              <w:t xml:space="preserve"> policy and practices.</w:t>
            </w:r>
          </w:p>
          <w:p w14:paraId="7797DC58" w14:textId="77777777" w:rsidR="00C871AD" w:rsidRPr="00E7417B" w:rsidRDefault="00C871AD" w:rsidP="00C871AD">
            <w:pPr>
              <w:pStyle w:val="ListParagraph"/>
              <w:rPr>
                <w:rFonts w:ascii="Open Sans Light" w:hAnsi="Open Sans Light" w:cs="Open Sans Light"/>
                <w:color w:val="000000" w:themeColor="text1"/>
                <w:sz w:val="20"/>
              </w:rPr>
            </w:pPr>
          </w:p>
        </w:tc>
      </w:tr>
      <w:tr w:rsidR="009205E0" w:rsidRPr="00E7417B" w14:paraId="74747D4C" w14:textId="77777777" w:rsidTr="00AB65C4">
        <w:tc>
          <w:tcPr>
            <w:tcW w:w="9606" w:type="dxa"/>
          </w:tcPr>
          <w:p w14:paraId="7EF9CEBE" w14:textId="77777777" w:rsidR="009205E0" w:rsidRPr="00E7417B" w:rsidRDefault="008A1B15" w:rsidP="00C871AD">
            <w:pPr>
              <w:pStyle w:val="ListParagraph"/>
              <w:numPr>
                <w:ilvl w:val="0"/>
                <w:numId w:val="38"/>
              </w:numPr>
              <w:rPr>
                <w:rFonts w:ascii="Open Sans Light" w:hAnsi="Open Sans Light" w:cs="Open Sans Light"/>
                <w:color w:val="000000" w:themeColor="text1"/>
                <w:sz w:val="20"/>
              </w:rPr>
            </w:pPr>
            <w:r w:rsidRPr="00E7417B">
              <w:rPr>
                <w:rFonts w:ascii="Open Sans Light" w:hAnsi="Open Sans Light" w:cs="Open Sans Light"/>
                <w:color w:val="000000" w:themeColor="text1"/>
                <w:sz w:val="20"/>
              </w:rPr>
              <w:t>Any other job related activities as requested appropriate to the grading of the post.</w:t>
            </w:r>
          </w:p>
          <w:p w14:paraId="507D5D63" w14:textId="77777777" w:rsidR="00C871AD" w:rsidRPr="00E7417B" w:rsidRDefault="00C871AD" w:rsidP="00C871AD">
            <w:pPr>
              <w:pStyle w:val="ListParagraph"/>
              <w:rPr>
                <w:rFonts w:ascii="Open Sans Light" w:hAnsi="Open Sans Light" w:cs="Open Sans Light"/>
                <w:color w:val="000000" w:themeColor="text1"/>
                <w:sz w:val="20"/>
              </w:rPr>
            </w:pPr>
          </w:p>
        </w:tc>
      </w:tr>
    </w:tbl>
    <w:p w14:paraId="33F7C0C0" w14:textId="77777777" w:rsidR="009205E0" w:rsidRPr="00E7417B" w:rsidRDefault="009205E0" w:rsidP="009205E0">
      <w:pPr>
        <w:spacing w:after="0" w:line="240" w:lineRule="auto"/>
        <w:jc w:val="both"/>
        <w:rPr>
          <w:rFonts w:ascii="Open Sans Light" w:eastAsia="Calibri" w:hAnsi="Open Sans Light" w:cs="Open Sans Light"/>
          <w:sz w:val="20"/>
          <w:szCs w:val="20"/>
        </w:rPr>
      </w:pPr>
    </w:p>
    <w:p w14:paraId="42AA4E35" w14:textId="77777777" w:rsidR="009205E0" w:rsidRPr="00E7417B"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Light" w:eastAsia="Times New Roman" w:hAnsi="Open Sans Light" w:cs="Open Sans Light"/>
          <w:i/>
          <w:sz w:val="20"/>
          <w:szCs w:val="20"/>
        </w:rPr>
      </w:pPr>
      <w:r w:rsidRPr="00E7417B">
        <w:rPr>
          <w:rFonts w:ascii="Open Sans Light" w:eastAsia="Times New Roman" w:hAnsi="Open Sans Light" w:cs="Open Sans Light"/>
          <w:i/>
          <w:sz w:val="20"/>
          <w:szCs w:val="20"/>
        </w:rPr>
        <w:t>Continuous Professional Development</w:t>
      </w:r>
    </w:p>
    <w:p w14:paraId="1A871389" w14:textId="77777777" w:rsidR="009205E0" w:rsidRPr="00E7417B"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E7417B" w14:paraId="1E7B6283" w14:textId="77777777" w:rsidTr="008A1B15">
        <w:tc>
          <w:tcPr>
            <w:tcW w:w="9606" w:type="dxa"/>
            <w:shd w:val="clear" w:color="auto" w:fill="auto"/>
          </w:tcPr>
          <w:p w14:paraId="4B051ECC" w14:textId="77777777" w:rsidR="009205E0" w:rsidRPr="00E7417B"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E7417B" w14:paraId="663EB580" w14:textId="77777777" w:rsidTr="008A1B15">
        <w:tc>
          <w:tcPr>
            <w:tcW w:w="9606" w:type="dxa"/>
            <w:shd w:val="clear" w:color="auto" w:fill="auto"/>
          </w:tcPr>
          <w:p w14:paraId="7E7EEC5D" w14:textId="77777777" w:rsidR="009205E0" w:rsidRPr="00E7417B"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5734FB84" w14:textId="77777777" w:rsidR="009205E0" w:rsidRPr="00E7417B" w:rsidRDefault="009205E0" w:rsidP="009205E0">
      <w:pPr>
        <w:spacing w:after="0" w:line="240" w:lineRule="auto"/>
        <w:contextualSpacing/>
        <w:jc w:val="both"/>
        <w:rPr>
          <w:rFonts w:ascii="Open Sans Light" w:eastAsia="Times New Roman" w:hAnsi="Open Sans Light" w:cs="Open Sans Light"/>
          <w:b/>
          <w:sz w:val="20"/>
          <w:szCs w:val="20"/>
        </w:rPr>
      </w:pPr>
      <w:bookmarkStart w:id="0" w:name="_GoBack"/>
      <w:bookmarkEnd w:id="0"/>
      <w:r w:rsidRPr="00E7417B">
        <w:rPr>
          <w:rFonts w:ascii="Open Sans Light" w:eastAsia="Times New Roman" w:hAnsi="Open Sans Light" w:cs="Open Sans Light"/>
          <w:b/>
          <w:sz w:val="20"/>
          <w:szCs w:val="20"/>
        </w:rPr>
        <w:lastRenderedPageBreak/>
        <w:t>Qualifications</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Skills</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Knowledge</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w:t>
      </w:r>
      <w:r w:rsidR="00D61D76" w:rsidRPr="00E7417B">
        <w:rPr>
          <w:rFonts w:ascii="Open Sans Light" w:eastAsia="Times New Roman" w:hAnsi="Open Sans Light" w:cs="Open Sans Light"/>
          <w:b/>
          <w:sz w:val="20"/>
          <w:szCs w:val="20"/>
        </w:rPr>
        <w:t xml:space="preserve"> </w:t>
      </w:r>
      <w:r w:rsidRPr="00E7417B">
        <w:rPr>
          <w:rFonts w:ascii="Open Sans Light" w:eastAsia="Times New Roman" w:hAnsi="Open Sans Light" w:cs="Open Sans Light"/>
          <w:b/>
          <w:sz w:val="20"/>
          <w:szCs w:val="20"/>
        </w:rPr>
        <w:t>Qualities</w:t>
      </w:r>
    </w:p>
    <w:p w14:paraId="26A1DA16" w14:textId="77777777" w:rsidR="009205E0" w:rsidRPr="00E7417B"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42612069" w14:textId="77777777" w:rsidR="00E7417B" w:rsidRPr="00E7417B" w:rsidRDefault="00E7417B" w:rsidP="00E7417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 xml:space="preserve">At </w:t>
      </w:r>
      <w:proofErr w:type="spellStart"/>
      <w:r w:rsidRPr="00E7417B">
        <w:rPr>
          <w:rFonts w:ascii="Open Sans Light" w:eastAsia="Times New Roman" w:hAnsi="Open Sans Light" w:cs="Open Sans Light"/>
          <w:sz w:val="20"/>
          <w:szCs w:val="20"/>
        </w:rPr>
        <w:t>Plumpton</w:t>
      </w:r>
      <w:proofErr w:type="spellEnd"/>
      <w:r w:rsidRPr="00E7417B">
        <w:rPr>
          <w:rFonts w:ascii="Open Sans Light" w:eastAsia="Times New Roman" w:hAnsi="Open Sans Light" w:cs="Open Sans Light"/>
          <w:sz w:val="20"/>
          <w:szCs w:val="20"/>
        </w:rPr>
        <w:t xml:space="preserve"> College we are:</w:t>
      </w:r>
    </w:p>
    <w:p w14:paraId="232541E6" w14:textId="77777777" w:rsidR="00E7417B" w:rsidRPr="00E7417B" w:rsidRDefault="00E7417B" w:rsidP="00E7417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75DE1A7"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Ambitious and Progressive</w:t>
      </w:r>
    </w:p>
    <w:p w14:paraId="17A6C05A"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Enterprising</w:t>
      </w:r>
    </w:p>
    <w:p w14:paraId="732DF9C2"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Professional</w:t>
      </w:r>
    </w:p>
    <w:p w14:paraId="45D3891A"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Passionate about everything we do</w:t>
      </w:r>
    </w:p>
    <w:p w14:paraId="5F3F8D93" w14:textId="77777777" w:rsidR="00E7417B" w:rsidRPr="00E7417B" w:rsidRDefault="00E7417B" w:rsidP="00E7417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7417B">
        <w:rPr>
          <w:rFonts w:ascii="Open Sans Light" w:eastAsia="Times New Roman" w:hAnsi="Open Sans Light" w:cs="Open Sans Light"/>
          <w:sz w:val="20"/>
          <w:szCs w:val="20"/>
        </w:rPr>
        <w:t>Supportive</w:t>
      </w:r>
    </w:p>
    <w:p w14:paraId="77AB0B4F" w14:textId="77777777" w:rsidR="009205E0" w:rsidRPr="00E7417B"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E7417B" w14:paraId="15D0E051" w14:textId="77777777" w:rsidTr="00AB65C4">
        <w:tc>
          <w:tcPr>
            <w:tcW w:w="9493" w:type="dxa"/>
          </w:tcPr>
          <w:p w14:paraId="77DDDF6A" w14:textId="77777777" w:rsidR="009205E0" w:rsidRPr="00E7417B" w:rsidRDefault="009205E0" w:rsidP="00AB65C4">
            <w:pPr>
              <w:tabs>
                <w:tab w:val="center" w:pos="4513"/>
                <w:tab w:val="right" w:pos="9026"/>
              </w:tabs>
              <w:contextualSpacing/>
              <w:jc w:val="both"/>
              <w:rPr>
                <w:rFonts w:ascii="Open Sans Light" w:eastAsia="Calibri" w:hAnsi="Open Sans Light" w:cs="Open Sans Light"/>
                <w:sz w:val="20"/>
                <w:szCs w:val="20"/>
              </w:rPr>
            </w:pPr>
            <w:r w:rsidRPr="00E7417B">
              <w:rPr>
                <w:rFonts w:ascii="Open Sans Light" w:eastAsia="Calibri" w:hAnsi="Open Sans Light" w:cs="Open Sans Light"/>
                <w:b/>
                <w:sz w:val="20"/>
                <w:szCs w:val="20"/>
              </w:rPr>
              <w:t>Essential criteria for the post</w:t>
            </w:r>
          </w:p>
        </w:tc>
      </w:tr>
      <w:tr w:rsidR="009205E0" w:rsidRPr="00E7417B" w14:paraId="1D6F5E85" w14:textId="77777777" w:rsidTr="00AB65C4">
        <w:tc>
          <w:tcPr>
            <w:tcW w:w="9493" w:type="dxa"/>
          </w:tcPr>
          <w:p w14:paraId="093A522E" w14:textId="77777777" w:rsidR="009205E0" w:rsidRPr="00E7417B" w:rsidRDefault="00051874" w:rsidP="008A1B15">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Good time keeping </w:t>
            </w:r>
            <w:r w:rsidR="00B3024A" w:rsidRPr="00E7417B">
              <w:rPr>
                <w:rFonts w:ascii="Open Sans Light" w:eastAsia="Calibri" w:hAnsi="Open Sans Light" w:cs="Open Sans Light"/>
                <w:sz w:val="20"/>
                <w:szCs w:val="20"/>
              </w:rPr>
              <w:t>and attendance</w:t>
            </w:r>
            <w:r w:rsidR="008A1B15" w:rsidRPr="00E7417B">
              <w:rPr>
                <w:rFonts w:ascii="Open Sans Light" w:eastAsia="Calibri" w:hAnsi="Open Sans Light" w:cs="Open Sans Light"/>
                <w:sz w:val="20"/>
                <w:szCs w:val="20"/>
              </w:rPr>
              <w:tab/>
            </w:r>
          </w:p>
        </w:tc>
      </w:tr>
      <w:tr w:rsidR="009205E0" w:rsidRPr="00E7417B" w14:paraId="441BCFEB" w14:textId="77777777" w:rsidTr="00AB65C4">
        <w:tc>
          <w:tcPr>
            <w:tcW w:w="9493" w:type="dxa"/>
          </w:tcPr>
          <w:p w14:paraId="5489C372" w14:textId="77777777" w:rsidR="009205E0" w:rsidRPr="00E7417B" w:rsidRDefault="00051874" w:rsidP="00AB65C4">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Strong Literacy and Numeracy skills</w:t>
            </w:r>
          </w:p>
        </w:tc>
      </w:tr>
      <w:tr w:rsidR="009205E0" w:rsidRPr="00E7417B" w14:paraId="11FB8ECF" w14:textId="77777777" w:rsidTr="00AB65C4">
        <w:tc>
          <w:tcPr>
            <w:tcW w:w="9493" w:type="dxa"/>
          </w:tcPr>
          <w:p w14:paraId="7A044C99" w14:textId="77777777" w:rsidR="009205E0" w:rsidRPr="00E7417B" w:rsidRDefault="00051874"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Passion for working </w:t>
            </w:r>
            <w:r w:rsidR="007930CA" w:rsidRPr="00E7417B">
              <w:rPr>
                <w:rFonts w:ascii="Open Sans Light" w:eastAsia="Calibri" w:hAnsi="Open Sans Light" w:cs="Open Sans Light"/>
                <w:sz w:val="20"/>
                <w:szCs w:val="20"/>
              </w:rPr>
              <w:t xml:space="preserve">in a high volume customer service </w:t>
            </w:r>
            <w:r w:rsidR="008A1B15" w:rsidRPr="00E7417B">
              <w:rPr>
                <w:rFonts w:ascii="Open Sans Light" w:eastAsia="Calibri" w:hAnsi="Open Sans Light" w:cs="Open Sans Light"/>
                <w:sz w:val="20"/>
                <w:szCs w:val="20"/>
              </w:rPr>
              <w:t>related environment</w:t>
            </w:r>
          </w:p>
        </w:tc>
      </w:tr>
      <w:tr w:rsidR="009205E0" w:rsidRPr="00E7417B" w14:paraId="3F77971B" w14:textId="77777777" w:rsidTr="00AB65C4">
        <w:tc>
          <w:tcPr>
            <w:tcW w:w="9493" w:type="dxa"/>
          </w:tcPr>
          <w:p w14:paraId="7AA24D2C" w14:textId="77777777" w:rsidR="009205E0" w:rsidRPr="00E7417B" w:rsidRDefault="00051874"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Driven by </w:t>
            </w:r>
            <w:r w:rsidR="008A1B15" w:rsidRPr="00E7417B">
              <w:rPr>
                <w:rFonts w:ascii="Open Sans Light" w:eastAsia="Calibri" w:hAnsi="Open Sans Light" w:cs="Open Sans Light"/>
                <w:sz w:val="20"/>
                <w:szCs w:val="20"/>
              </w:rPr>
              <w:t>achievement of target-focussed outcomes</w:t>
            </w:r>
          </w:p>
        </w:tc>
      </w:tr>
      <w:tr w:rsidR="009205E0" w:rsidRPr="00E7417B" w14:paraId="3B7668AA" w14:textId="77777777" w:rsidTr="00AB65C4">
        <w:tc>
          <w:tcPr>
            <w:tcW w:w="9493" w:type="dxa"/>
          </w:tcPr>
          <w:p w14:paraId="69ECC60A" w14:textId="77777777" w:rsidR="009205E0" w:rsidRPr="00E7417B" w:rsidRDefault="008A1B15" w:rsidP="00AC5269">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Ability to liaise effectively with l</w:t>
            </w:r>
            <w:r w:rsidR="007930CA" w:rsidRPr="00E7417B">
              <w:rPr>
                <w:rFonts w:ascii="Open Sans Light" w:eastAsia="Calibri" w:hAnsi="Open Sans Light" w:cs="Open Sans Light"/>
                <w:sz w:val="20"/>
                <w:szCs w:val="20"/>
              </w:rPr>
              <w:t xml:space="preserve">ocal employers and incoming enquiries </w:t>
            </w:r>
          </w:p>
        </w:tc>
      </w:tr>
      <w:tr w:rsidR="009205E0" w:rsidRPr="00E7417B" w14:paraId="5C973D71" w14:textId="77777777" w:rsidTr="00AB65C4">
        <w:tc>
          <w:tcPr>
            <w:tcW w:w="9493" w:type="dxa"/>
          </w:tcPr>
          <w:p w14:paraId="489A2556" w14:textId="77777777" w:rsidR="009205E0" w:rsidRPr="00E7417B" w:rsidRDefault="008A1B15"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Team working skills</w:t>
            </w:r>
          </w:p>
        </w:tc>
      </w:tr>
      <w:tr w:rsidR="009205E0" w:rsidRPr="00E7417B" w14:paraId="3E9B07F3" w14:textId="77777777" w:rsidTr="00AB65C4">
        <w:tc>
          <w:tcPr>
            <w:tcW w:w="9493" w:type="dxa"/>
          </w:tcPr>
          <w:p w14:paraId="311CF2CA" w14:textId="77777777" w:rsidR="009205E0" w:rsidRPr="00E7417B" w:rsidRDefault="00051874" w:rsidP="00AB65C4">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Computer literate and be willing to learn new skills</w:t>
            </w:r>
          </w:p>
        </w:tc>
      </w:tr>
      <w:tr w:rsidR="009205E0" w:rsidRPr="00E7417B" w14:paraId="1F37D77D" w14:textId="77777777" w:rsidTr="00AB65C4">
        <w:tc>
          <w:tcPr>
            <w:tcW w:w="9493" w:type="dxa"/>
          </w:tcPr>
          <w:p w14:paraId="5C8CC393" w14:textId="77777777" w:rsidR="009205E0" w:rsidRPr="00E7417B" w:rsidRDefault="00051874"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Good standard of</w:t>
            </w:r>
            <w:r w:rsidR="008A1B15" w:rsidRPr="00E7417B">
              <w:rPr>
                <w:rFonts w:ascii="Open Sans Light" w:eastAsia="Calibri" w:hAnsi="Open Sans Light" w:cs="Open Sans Light"/>
                <w:sz w:val="20"/>
                <w:szCs w:val="20"/>
              </w:rPr>
              <w:t xml:space="preserve"> written English</w:t>
            </w:r>
          </w:p>
        </w:tc>
      </w:tr>
      <w:tr w:rsidR="009205E0" w:rsidRPr="00E7417B" w14:paraId="488E77F6" w14:textId="77777777" w:rsidTr="00AB65C4">
        <w:tc>
          <w:tcPr>
            <w:tcW w:w="9493" w:type="dxa"/>
          </w:tcPr>
          <w:p w14:paraId="3C529E44" w14:textId="77777777" w:rsidR="009205E0" w:rsidRPr="00E7417B" w:rsidRDefault="008A1B15" w:rsidP="00AB65C4">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Ability to manage time/</w:t>
            </w:r>
            <w:r w:rsidR="00051874" w:rsidRPr="00E7417B">
              <w:rPr>
                <w:rFonts w:ascii="Open Sans Light" w:eastAsia="Calibri" w:hAnsi="Open Sans Light" w:cs="Open Sans Light"/>
                <w:sz w:val="20"/>
                <w:szCs w:val="20"/>
              </w:rPr>
              <w:t>workloads and work autonomously at times</w:t>
            </w:r>
          </w:p>
        </w:tc>
      </w:tr>
      <w:tr w:rsidR="009205E0" w:rsidRPr="00E7417B" w14:paraId="4AB17C30" w14:textId="77777777" w:rsidTr="00AB65C4">
        <w:tc>
          <w:tcPr>
            <w:tcW w:w="9493" w:type="dxa"/>
          </w:tcPr>
          <w:p w14:paraId="1C9CE95E" w14:textId="77777777" w:rsidR="009205E0" w:rsidRPr="00E7417B" w:rsidRDefault="00B3024A" w:rsidP="00390DD0">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Good communication skills face to face, on the telephone and by email</w:t>
            </w:r>
          </w:p>
        </w:tc>
      </w:tr>
      <w:tr w:rsidR="00C871AD" w:rsidRPr="00E7417B" w14:paraId="1AF966B6" w14:textId="77777777" w:rsidTr="00AB65C4">
        <w:tc>
          <w:tcPr>
            <w:tcW w:w="9493" w:type="dxa"/>
          </w:tcPr>
          <w:p w14:paraId="15F60A64" w14:textId="77777777" w:rsidR="00C871AD" w:rsidRPr="00E7417B" w:rsidRDefault="00C871AD"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Ability to work on own initiative</w:t>
            </w:r>
            <w:r w:rsidR="00051874" w:rsidRPr="00E7417B">
              <w:rPr>
                <w:rFonts w:ascii="Open Sans Light" w:eastAsia="Calibri" w:hAnsi="Open Sans Light" w:cs="Open Sans Light"/>
                <w:sz w:val="20"/>
                <w:szCs w:val="20"/>
              </w:rPr>
              <w:t xml:space="preserve"> at times</w:t>
            </w:r>
            <w:r w:rsidRPr="00E7417B">
              <w:rPr>
                <w:rFonts w:ascii="Open Sans Light" w:eastAsia="Calibri" w:hAnsi="Open Sans Light" w:cs="Open Sans Light"/>
                <w:sz w:val="20"/>
                <w:szCs w:val="20"/>
              </w:rPr>
              <w:t xml:space="preserve"> and prioritise effectively</w:t>
            </w:r>
          </w:p>
        </w:tc>
      </w:tr>
      <w:tr w:rsidR="00C871AD" w:rsidRPr="00E7417B" w14:paraId="526A451C" w14:textId="77777777" w:rsidTr="00AB65C4">
        <w:tc>
          <w:tcPr>
            <w:tcW w:w="9493" w:type="dxa"/>
          </w:tcPr>
          <w:p w14:paraId="6CE6196C" w14:textId="77777777" w:rsidR="00C871AD" w:rsidRPr="00E7417B" w:rsidRDefault="00C871AD"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Flexible approach to work hours to meet College needs</w:t>
            </w:r>
          </w:p>
        </w:tc>
      </w:tr>
      <w:tr w:rsidR="00C871AD" w:rsidRPr="00E7417B" w14:paraId="1FD4B1D4" w14:textId="77777777" w:rsidTr="00AB65C4">
        <w:tc>
          <w:tcPr>
            <w:tcW w:w="9493" w:type="dxa"/>
          </w:tcPr>
          <w:p w14:paraId="51EA2D32" w14:textId="77777777" w:rsidR="00B3024A" w:rsidRPr="00E7417B" w:rsidRDefault="00B3024A" w:rsidP="00390DD0">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Attention to detail</w:t>
            </w:r>
          </w:p>
        </w:tc>
      </w:tr>
      <w:tr w:rsidR="009205E0" w:rsidRPr="00E7417B" w14:paraId="2C46D075" w14:textId="77777777" w:rsidTr="00AB65C4">
        <w:tc>
          <w:tcPr>
            <w:tcW w:w="9493" w:type="dxa"/>
          </w:tcPr>
          <w:p w14:paraId="3DB6E39D" w14:textId="77777777" w:rsidR="009205E0" w:rsidRPr="00E7417B" w:rsidRDefault="006E38DC" w:rsidP="00AB65C4">
            <w:pPr>
              <w:tabs>
                <w:tab w:val="center" w:pos="4513"/>
                <w:tab w:val="right" w:pos="9026"/>
              </w:tabs>
              <w:spacing w:after="120"/>
              <w:contextualSpacing/>
              <w:jc w:val="both"/>
              <w:rPr>
                <w:rFonts w:ascii="Open Sans Light" w:eastAsia="Calibri" w:hAnsi="Open Sans Light" w:cs="Open Sans Light"/>
                <w:sz w:val="20"/>
                <w:szCs w:val="20"/>
              </w:rPr>
            </w:pPr>
            <w:r w:rsidRPr="00E7417B">
              <w:rPr>
                <w:rFonts w:ascii="Open Sans Light" w:eastAsia="Calibri" w:hAnsi="Open Sans Light" w:cs="Open Sans Light"/>
                <w:b/>
                <w:sz w:val="20"/>
                <w:szCs w:val="20"/>
              </w:rPr>
              <w:t>Desirable c</w:t>
            </w:r>
            <w:r w:rsidR="009205E0" w:rsidRPr="00E7417B">
              <w:rPr>
                <w:rFonts w:ascii="Open Sans Light" w:eastAsia="Calibri" w:hAnsi="Open Sans Light" w:cs="Open Sans Light"/>
                <w:b/>
                <w:sz w:val="20"/>
                <w:szCs w:val="20"/>
              </w:rPr>
              <w:t>riteria for the post</w:t>
            </w:r>
          </w:p>
        </w:tc>
      </w:tr>
      <w:tr w:rsidR="00051874" w:rsidRPr="00E7417B" w14:paraId="31B97893" w14:textId="77777777" w:rsidTr="00AB65C4">
        <w:tc>
          <w:tcPr>
            <w:tcW w:w="9493" w:type="dxa"/>
          </w:tcPr>
          <w:p w14:paraId="33B7EADA" w14:textId="77777777" w:rsidR="00051874" w:rsidRPr="00E7417B" w:rsidRDefault="00051874" w:rsidP="00051874">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 xml:space="preserve">Experience of administration </w:t>
            </w:r>
          </w:p>
        </w:tc>
      </w:tr>
      <w:tr w:rsidR="00051874" w:rsidRPr="00E7417B" w14:paraId="22D2630B" w14:textId="77777777" w:rsidTr="00AB65C4">
        <w:tc>
          <w:tcPr>
            <w:tcW w:w="9493" w:type="dxa"/>
          </w:tcPr>
          <w:p w14:paraId="33536EE7" w14:textId="77777777" w:rsidR="00051874" w:rsidRPr="00E7417B" w:rsidRDefault="00051874" w:rsidP="00835F57">
            <w:pPr>
              <w:tabs>
                <w:tab w:val="center" w:pos="4513"/>
                <w:tab w:val="right" w:pos="9026"/>
              </w:tabs>
              <w:spacing w:after="120"/>
              <w:rPr>
                <w:rFonts w:ascii="Open Sans Light" w:eastAsia="Calibri" w:hAnsi="Open Sans Light" w:cs="Open Sans Light"/>
                <w:sz w:val="20"/>
                <w:szCs w:val="20"/>
              </w:rPr>
            </w:pPr>
            <w:r w:rsidRPr="00E7417B">
              <w:rPr>
                <w:rFonts w:ascii="Open Sans Light" w:eastAsia="Calibri" w:hAnsi="Open Sans Light" w:cs="Open Sans Light"/>
                <w:sz w:val="20"/>
                <w:szCs w:val="20"/>
              </w:rPr>
              <w:t>Ability to build effective networks</w:t>
            </w:r>
          </w:p>
        </w:tc>
      </w:tr>
      <w:tr w:rsidR="00051874" w:rsidRPr="00E7417B" w14:paraId="1C7DCDD5" w14:textId="77777777" w:rsidTr="00AB65C4">
        <w:tc>
          <w:tcPr>
            <w:tcW w:w="9493" w:type="dxa"/>
          </w:tcPr>
          <w:p w14:paraId="7C2E6FA3" w14:textId="77777777" w:rsidR="00051874" w:rsidRPr="00E7417B" w:rsidRDefault="00B3024A" w:rsidP="00835F57">
            <w:pPr>
              <w:tabs>
                <w:tab w:val="center" w:pos="4513"/>
                <w:tab w:val="right" w:pos="9026"/>
              </w:tabs>
              <w:spacing w:after="120"/>
              <w:jc w:val="both"/>
              <w:rPr>
                <w:rFonts w:ascii="Open Sans Light" w:eastAsia="Calibri" w:hAnsi="Open Sans Light" w:cs="Open Sans Light"/>
                <w:sz w:val="20"/>
                <w:szCs w:val="20"/>
              </w:rPr>
            </w:pPr>
            <w:r w:rsidRPr="00E7417B">
              <w:rPr>
                <w:rFonts w:ascii="Open Sans Light" w:eastAsia="Calibri" w:hAnsi="Open Sans Light" w:cs="Open Sans Light"/>
                <w:sz w:val="20"/>
                <w:szCs w:val="20"/>
              </w:rPr>
              <w:t>Persuasive powers and tenacity</w:t>
            </w:r>
          </w:p>
        </w:tc>
      </w:tr>
    </w:tbl>
    <w:p w14:paraId="49444499" w14:textId="77777777" w:rsidR="009205E0" w:rsidRPr="00E7417B" w:rsidRDefault="009205E0" w:rsidP="009205E0">
      <w:pPr>
        <w:rPr>
          <w:rFonts w:ascii="Open Sans Light" w:eastAsia="Calibri" w:hAnsi="Open Sans Light" w:cs="Open Sans Light"/>
          <w:sz w:val="20"/>
          <w:szCs w:val="20"/>
        </w:rPr>
      </w:pPr>
    </w:p>
    <w:p w14:paraId="20BC006A" w14:textId="77777777" w:rsidR="00E7417B" w:rsidRPr="00E2370C" w:rsidRDefault="00E7417B" w:rsidP="00E7417B">
      <w:pPr>
        <w:tabs>
          <w:tab w:val="left" w:pos="-720"/>
          <w:tab w:val="left" w:pos="0"/>
        </w:tabs>
        <w:spacing w:after="0" w:line="240" w:lineRule="auto"/>
        <w:jc w:val="both"/>
        <w:rPr>
          <w:rFonts w:ascii="Open Sans Light" w:eastAsia="Calibri" w:hAnsi="Open Sans Light" w:cs="Open Sans Light"/>
          <w:sz w:val="20"/>
          <w:szCs w:val="20"/>
        </w:rPr>
      </w:pPr>
      <w:r w:rsidRPr="00E2370C">
        <w:rPr>
          <w:rFonts w:ascii="Open Sans Light" w:eastAsia="Calibri" w:hAnsi="Open Sans Light" w:cs="Open Sans Light"/>
          <w:b/>
          <w:sz w:val="20"/>
          <w:szCs w:val="20"/>
        </w:rPr>
        <w:t>CONDITIONS OF EMPLOYMENT</w:t>
      </w:r>
    </w:p>
    <w:p w14:paraId="676898AE" w14:textId="77777777" w:rsidR="00E7417B" w:rsidRPr="00E2370C" w:rsidRDefault="00E7417B" w:rsidP="00E7417B">
      <w:pPr>
        <w:spacing w:after="0" w:line="240" w:lineRule="auto"/>
        <w:contextualSpacing/>
        <w:jc w:val="both"/>
        <w:rPr>
          <w:rFonts w:ascii="Open Sans Light" w:eastAsia="Times New Roman" w:hAnsi="Open Sans Light" w:cs="Open Sans Light"/>
          <w:sz w:val="20"/>
          <w:szCs w:val="20"/>
          <w:u w:val="single"/>
        </w:rPr>
      </w:pPr>
    </w:p>
    <w:p w14:paraId="12983FCD"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Working Hours</w:t>
      </w:r>
    </w:p>
    <w:p w14:paraId="75D450D2" w14:textId="2DD312CC" w:rsidR="00E7417B" w:rsidRPr="00CE2B55" w:rsidRDefault="00E7417B" w:rsidP="00E7417B">
      <w:pPr>
        <w:spacing w:after="0" w:line="240" w:lineRule="auto"/>
        <w:contextualSpacing/>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Basic working hours are from 08.</w:t>
      </w:r>
      <w:r w:rsidR="00CE2B55" w:rsidRPr="00CE2B55">
        <w:rPr>
          <w:rFonts w:ascii="Open Sans Light" w:eastAsia="Times New Roman" w:hAnsi="Open Sans Light" w:cs="Open Sans Light"/>
          <w:sz w:val="18"/>
          <w:szCs w:val="18"/>
        </w:rPr>
        <w:t>30 to 17.00</w:t>
      </w:r>
      <w:r w:rsidRPr="00CE2B55">
        <w:rPr>
          <w:rFonts w:ascii="Open Sans Light" w:eastAsia="Times New Roman" w:hAnsi="Open Sans Light" w:cs="Open Sans Light"/>
          <w:sz w:val="18"/>
          <w:szCs w:val="18"/>
        </w:rPr>
        <w:t xml:space="preserve">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6D2D6EB7" w14:textId="77777777" w:rsidR="00E7417B" w:rsidRPr="00E2370C" w:rsidRDefault="00E7417B" w:rsidP="00E7417B">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060041AB" w14:textId="77777777" w:rsidR="00CE2B55" w:rsidRDefault="00CE2B55"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02FD4803" w14:textId="110B9FDB"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Annual Leave</w:t>
      </w:r>
    </w:p>
    <w:p w14:paraId="49C0535C" w14:textId="77777777" w:rsidR="00E7417B" w:rsidRPr="00CE2B55" w:rsidRDefault="00E7417B" w:rsidP="00E7417B">
      <w:pPr>
        <w:pStyle w:val="ListParagraph"/>
        <w:ind w:left="0"/>
        <w:rPr>
          <w:rFonts w:ascii="Open Sans Light" w:hAnsi="Open Sans Light" w:cs="Open Sans Light"/>
          <w:sz w:val="18"/>
          <w:szCs w:val="18"/>
        </w:rPr>
      </w:pPr>
      <w:r w:rsidRPr="00CE2B55">
        <w:rPr>
          <w:rFonts w:ascii="Open Sans Light" w:hAnsi="Open Sans Light" w:cs="Open Sans Light"/>
          <w:sz w:val="18"/>
          <w:szCs w:val="18"/>
        </w:rPr>
        <w:t>The holiday year is from 1 September - 31 August each year.  The annual leave entitlement for this role is 26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724ADA12" w14:textId="77777777" w:rsidR="00E7417B" w:rsidRPr="00E2370C" w:rsidRDefault="00E7417B" w:rsidP="00E7417B">
      <w:pPr>
        <w:pStyle w:val="ListParagraph"/>
        <w:ind w:left="0"/>
        <w:rPr>
          <w:rFonts w:ascii="Open Sans Light" w:hAnsi="Open Sans Light" w:cs="Open Sans Light"/>
          <w:sz w:val="20"/>
        </w:rPr>
      </w:pPr>
    </w:p>
    <w:p w14:paraId="3C9CD9BA"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2370C">
        <w:rPr>
          <w:rFonts w:ascii="Open Sans Light" w:hAnsi="Open Sans Light" w:cs="Open Sans Light"/>
          <w:b/>
          <w:bCs/>
          <w:sz w:val="20"/>
          <w:szCs w:val="20"/>
        </w:rPr>
        <w:t>Continuous Professional Development (CPD)</w:t>
      </w:r>
    </w:p>
    <w:p w14:paraId="685991B4" w14:textId="77777777" w:rsidR="00E7417B" w:rsidRPr="00CE2B55" w:rsidRDefault="00E7417B" w:rsidP="00E7417B">
      <w:pPr>
        <w:pStyle w:val="BodyText"/>
        <w:jc w:val="left"/>
        <w:rPr>
          <w:rFonts w:ascii="Open Sans Light" w:hAnsi="Open Sans Light" w:cs="Open Sans Light"/>
          <w:sz w:val="18"/>
          <w:szCs w:val="18"/>
        </w:rPr>
      </w:pPr>
      <w:r w:rsidRPr="00CE2B55">
        <w:rPr>
          <w:rFonts w:ascii="Open Sans Light" w:hAnsi="Open Sans Light" w:cs="Open Sans Light"/>
          <w:sz w:val="18"/>
          <w:szCs w:val="18"/>
        </w:rPr>
        <w:lastRenderedPageBreak/>
        <w:t xml:space="preserve">This post will be entitled to CPD for industrial updating, personal and professional development.  All CPD must be planned, agreed and booked with your Line Manager.  </w:t>
      </w:r>
    </w:p>
    <w:p w14:paraId="4F379E20" w14:textId="77777777" w:rsidR="00E7417B" w:rsidRPr="00E2370C" w:rsidRDefault="00E7417B" w:rsidP="00E7417B">
      <w:pPr>
        <w:pStyle w:val="ListParagraph"/>
        <w:ind w:left="0"/>
        <w:rPr>
          <w:rFonts w:ascii="Open Sans Light" w:hAnsi="Open Sans Light" w:cs="Open Sans Light"/>
          <w:sz w:val="20"/>
        </w:rPr>
      </w:pPr>
    </w:p>
    <w:p w14:paraId="23BA1582"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Benefits</w:t>
      </w:r>
    </w:p>
    <w:p w14:paraId="34D7D493" w14:textId="77777777" w:rsidR="00E7417B" w:rsidRPr="00CE2B55" w:rsidRDefault="00E7417B" w:rsidP="00E7417B">
      <w:pPr>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candidate appointed to the post will automatically become a member of the Local Government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5702D5A8" w14:textId="77777777" w:rsidR="00E7417B" w:rsidRPr="00E2370C" w:rsidRDefault="00E7417B" w:rsidP="00E7417B">
      <w:pPr>
        <w:spacing w:after="0" w:line="240" w:lineRule="auto"/>
        <w:contextualSpacing/>
        <w:jc w:val="both"/>
        <w:rPr>
          <w:rFonts w:ascii="Open Sans Light" w:eastAsia="Times New Roman" w:hAnsi="Open Sans Light" w:cs="Open Sans Light"/>
          <w:color w:val="FF0000"/>
          <w:sz w:val="20"/>
          <w:szCs w:val="20"/>
          <w:u w:val="single"/>
        </w:rPr>
      </w:pPr>
    </w:p>
    <w:p w14:paraId="22CB6819"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Equality and Diversity</w:t>
      </w:r>
    </w:p>
    <w:p w14:paraId="7065474B"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CE2B55">
        <w:rPr>
          <w:rFonts w:ascii="Open Sans Light" w:eastAsia="Times New Roman" w:hAnsi="Open Sans Light" w:cs="Open Sans Light"/>
          <w:sz w:val="18"/>
          <w:szCs w:val="18"/>
        </w:rPr>
        <w:t>Plumpton</w:t>
      </w:r>
      <w:proofErr w:type="spellEnd"/>
      <w:r w:rsidRPr="00CE2B55">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86CFBA2" w14:textId="77777777" w:rsidR="00E7417B" w:rsidRPr="00E2370C" w:rsidRDefault="00E7417B" w:rsidP="00E7417B">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07FE6B91" w14:textId="77777777" w:rsidR="00E7417B" w:rsidRPr="00E2370C" w:rsidRDefault="00E7417B" w:rsidP="00E7417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Criminal Record Check via the Disclosure Procedure</w:t>
      </w:r>
    </w:p>
    <w:p w14:paraId="46715AF0"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5BA8B0C"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60750760"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post you have applied for falls into this category and, therefore, requires a criminal background check.</w:t>
      </w:r>
    </w:p>
    <w:p w14:paraId="04A8DAAD"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5CD9C86E"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9EB1CE6"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3BC05D7A"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5DCED474" w14:textId="77777777" w:rsidR="00E7417B" w:rsidRPr="00CE2B55" w:rsidRDefault="00E7417B" w:rsidP="00E7417B">
      <w:pPr>
        <w:tabs>
          <w:tab w:val="left" w:pos="-720"/>
          <w:tab w:val="left" w:pos="0"/>
          <w:tab w:val="left" w:pos="720"/>
        </w:tabs>
        <w:spacing w:after="0" w:line="240" w:lineRule="auto"/>
        <w:rPr>
          <w:rFonts w:ascii="Open Sans Light" w:eastAsia="Times New Roman" w:hAnsi="Open Sans Light" w:cs="Open Sans Light"/>
          <w:sz w:val="18"/>
          <w:szCs w:val="18"/>
        </w:rPr>
      </w:pPr>
    </w:p>
    <w:p w14:paraId="62B95CC0" w14:textId="77777777" w:rsidR="00E7417B" w:rsidRPr="00CE2B55" w:rsidRDefault="00E7417B" w:rsidP="00E7417B">
      <w:pPr>
        <w:spacing w:after="0" w:line="240" w:lineRule="auto"/>
        <w:rPr>
          <w:rFonts w:ascii="Open Sans Light" w:eastAsia="Times New Roman" w:hAnsi="Open Sans Light" w:cs="Open Sans Light"/>
          <w:sz w:val="18"/>
          <w:szCs w:val="18"/>
        </w:rPr>
      </w:pPr>
      <w:r w:rsidRPr="00CE2B55">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7C282031" w14:textId="77777777" w:rsidR="00E7417B" w:rsidRPr="00E2370C" w:rsidRDefault="00E7417B" w:rsidP="00E7417B">
      <w:pPr>
        <w:spacing w:after="0" w:line="240" w:lineRule="auto"/>
        <w:rPr>
          <w:rFonts w:ascii="Open Sans Light" w:eastAsia="Times New Roman" w:hAnsi="Open Sans Light" w:cs="Open Sans Light"/>
          <w:sz w:val="20"/>
          <w:szCs w:val="20"/>
        </w:rPr>
      </w:pPr>
    </w:p>
    <w:p w14:paraId="2A67EDF7" w14:textId="77777777" w:rsidR="00E7417B" w:rsidRPr="00E2370C" w:rsidRDefault="00E7417B" w:rsidP="00E7417B">
      <w:pPr>
        <w:spacing w:after="0" w:line="240" w:lineRule="auto"/>
        <w:rPr>
          <w:rFonts w:ascii="Open Sans Light" w:eastAsia="Calibri" w:hAnsi="Open Sans Light" w:cs="Open Sans Light"/>
          <w:b/>
          <w:sz w:val="20"/>
          <w:szCs w:val="20"/>
        </w:rPr>
      </w:pPr>
    </w:p>
    <w:p w14:paraId="7020E170" w14:textId="77777777" w:rsidR="00E7417B" w:rsidRPr="00394171" w:rsidRDefault="00E7417B" w:rsidP="00E7417B">
      <w:pPr>
        <w:spacing w:after="0" w:line="240" w:lineRule="auto"/>
        <w:rPr>
          <w:rFonts w:ascii="Arial" w:eastAsia="Calibri" w:hAnsi="Arial" w:cs="Arial"/>
          <w:b/>
        </w:rPr>
      </w:pPr>
    </w:p>
    <w:p w14:paraId="3AB15874" w14:textId="77777777" w:rsidR="009205E0" w:rsidRPr="00E7417B" w:rsidRDefault="009205E0" w:rsidP="009205E0">
      <w:pPr>
        <w:spacing w:after="0" w:line="240" w:lineRule="auto"/>
        <w:rPr>
          <w:rFonts w:ascii="Open Sans Light" w:eastAsia="Times New Roman" w:hAnsi="Open Sans Light" w:cs="Open Sans Light"/>
          <w:sz w:val="20"/>
          <w:szCs w:val="20"/>
        </w:rPr>
      </w:pPr>
    </w:p>
    <w:p w14:paraId="409B27B1" w14:textId="77777777" w:rsidR="009205E0" w:rsidRPr="00E7417B" w:rsidRDefault="009205E0" w:rsidP="009205E0">
      <w:pPr>
        <w:spacing w:after="0" w:line="240" w:lineRule="auto"/>
        <w:rPr>
          <w:rFonts w:ascii="Open Sans Light" w:eastAsia="Calibri" w:hAnsi="Open Sans Light" w:cs="Open Sans Light"/>
          <w:b/>
          <w:sz w:val="20"/>
          <w:szCs w:val="20"/>
        </w:rPr>
      </w:pPr>
    </w:p>
    <w:p w14:paraId="1B4E8B11" w14:textId="77777777" w:rsidR="009205E0" w:rsidRPr="00E7417B" w:rsidRDefault="009205E0" w:rsidP="00B26C4A">
      <w:pPr>
        <w:spacing w:after="0" w:line="240" w:lineRule="auto"/>
        <w:rPr>
          <w:rFonts w:ascii="Open Sans Light" w:eastAsia="Calibri" w:hAnsi="Open Sans Light" w:cs="Open Sans Light"/>
          <w:b/>
        </w:rPr>
      </w:pPr>
    </w:p>
    <w:sectPr w:rsidR="009205E0" w:rsidRPr="00E7417B" w:rsidSect="009205E0">
      <w:headerReference w:type="default" r:id="rId10"/>
      <w:footerReference w:type="even" r:id="rId11"/>
      <w:footerReference w:type="default" r:id="rId12"/>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4BA0" w14:textId="77777777" w:rsidR="000B4CF2" w:rsidRDefault="000B4CF2" w:rsidP="00DE485D">
      <w:pPr>
        <w:spacing w:after="0" w:line="240" w:lineRule="auto"/>
      </w:pPr>
      <w:r>
        <w:separator/>
      </w:r>
    </w:p>
  </w:endnote>
  <w:endnote w:type="continuationSeparator" w:id="0">
    <w:p w14:paraId="02F4001C" w14:textId="77777777" w:rsidR="000B4CF2" w:rsidRDefault="000B4CF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636C"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D02FF"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C488"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AA94" w14:textId="77777777" w:rsidR="000B4CF2" w:rsidRDefault="000B4CF2" w:rsidP="00DE485D">
      <w:pPr>
        <w:spacing w:after="0" w:line="240" w:lineRule="auto"/>
      </w:pPr>
      <w:r>
        <w:separator/>
      </w:r>
    </w:p>
  </w:footnote>
  <w:footnote w:type="continuationSeparator" w:id="0">
    <w:p w14:paraId="1AC6891C" w14:textId="77777777" w:rsidR="000B4CF2" w:rsidRDefault="000B4CF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D3EB" w14:textId="77777777"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0B4CABC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B59DD"/>
    <w:multiLevelType w:val="hybridMultilevel"/>
    <w:tmpl w:val="92404A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4"/>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0"/>
  </w:num>
  <w:num w:numId="25">
    <w:abstractNumId w:val="23"/>
  </w:num>
  <w:num w:numId="26">
    <w:abstractNumId w:val="31"/>
  </w:num>
  <w:num w:numId="27">
    <w:abstractNumId w:val="14"/>
  </w:num>
  <w:num w:numId="28">
    <w:abstractNumId w:val="28"/>
  </w:num>
  <w:num w:numId="29">
    <w:abstractNumId w:val="27"/>
  </w:num>
  <w:num w:numId="30">
    <w:abstractNumId w:val="15"/>
  </w:num>
  <w:num w:numId="31">
    <w:abstractNumId w:val="19"/>
  </w:num>
  <w:num w:numId="32">
    <w:abstractNumId w:val="33"/>
  </w:num>
  <w:num w:numId="33">
    <w:abstractNumId w:val="22"/>
  </w:num>
  <w:num w:numId="34">
    <w:abstractNumId w:val="6"/>
  </w:num>
  <w:num w:numId="35">
    <w:abstractNumId w:val="10"/>
  </w:num>
  <w:num w:numId="36">
    <w:abstractNumId w:val="3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1874"/>
    <w:rsid w:val="00053F94"/>
    <w:rsid w:val="00075812"/>
    <w:rsid w:val="00090C86"/>
    <w:rsid w:val="0009585D"/>
    <w:rsid w:val="000B4CF2"/>
    <w:rsid w:val="000E08B8"/>
    <w:rsid w:val="000E5CBD"/>
    <w:rsid w:val="000F3F5D"/>
    <w:rsid w:val="00100631"/>
    <w:rsid w:val="00113069"/>
    <w:rsid w:val="0011361F"/>
    <w:rsid w:val="001258B0"/>
    <w:rsid w:val="00132E9A"/>
    <w:rsid w:val="001517A9"/>
    <w:rsid w:val="00165893"/>
    <w:rsid w:val="001B35BD"/>
    <w:rsid w:val="001C45D8"/>
    <w:rsid w:val="001F421E"/>
    <w:rsid w:val="00200826"/>
    <w:rsid w:val="00203ACA"/>
    <w:rsid w:val="002112F6"/>
    <w:rsid w:val="00214B13"/>
    <w:rsid w:val="00232933"/>
    <w:rsid w:val="00240B75"/>
    <w:rsid w:val="002508DB"/>
    <w:rsid w:val="002662FE"/>
    <w:rsid w:val="002811F3"/>
    <w:rsid w:val="00284410"/>
    <w:rsid w:val="002B2D68"/>
    <w:rsid w:val="002D3F67"/>
    <w:rsid w:val="002D7CF5"/>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E373D"/>
    <w:rsid w:val="003F6B3F"/>
    <w:rsid w:val="003F7197"/>
    <w:rsid w:val="003F7F20"/>
    <w:rsid w:val="004129FD"/>
    <w:rsid w:val="00416582"/>
    <w:rsid w:val="004314A1"/>
    <w:rsid w:val="00446851"/>
    <w:rsid w:val="0045335D"/>
    <w:rsid w:val="0046241D"/>
    <w:rsid w:val="004A7FA1"/>
    <w:rsid w:val="004B2AC4"/>
    <w:rsid w:val="004C094C"/>
    <w:rsid w:val="004C1C41"/>
    <w:rsid w:val="004D53E8"/>
    <w:rsid w:val="00516B7C"/>
    <w:rsid w:val="005224FE"/>
    <w:rsid w:val="0054366F"/>
    <w:rsid w:val="00544674"/>
    <w:rsid w:val="00552191"/>
    <w:rsid w:val="00561D9D"/>
    <w:rsid w:val="005638BD"/>
    <w:rsid w:val="0057552A"/>
    <w:rsid w:val="005A5C15"/>
    <w:rsid w:val="005B2D56"/>
    <w:rsid w:val="005B700F"/>
    <w:rsid w:val="005D4A61"/>
    <w:rsid w:val="00616467"/>
    <w:rsid w:val="006279F4"/>
    <w:rsid w:val="00630126"/>
    <w:rsid w:val="00631FAC"/>
    <w:rsid w:val="00685070"/>
    <w:rsid w:val="00685490"/>
    <w:rsid w:val="006B1DCA"/>
    <w:rsid w:val="006B4D4F"/>
    <w:rsid w:val="006D1EF5"/>
    <w:rsid w:val="006D6997"/>
    <w:rsid w:val="006E38DC"/>
    <w:rsid w:val="006F3B3F"/>
    <w:rsid w:val="0071380D"/>
    <w:rsid w:val="007227B9"/>
    <w:rsid w:val="00724DBC"/>
    <w:rsid w:val="00735B70"/>
    <w:rsid w:val="00756359"/>
    <w:rsid w:val="00763A82"/>
    <w:rsid w:val="007772E6"/>
    <w:rsid w:val="00792195"/>
    <w:rsid w:val="007930CA"/>
    <w:rsid w:val="007E5E4C"/>
    <w:rsid w:val="007F0906"/>
    <w:rsid w:val="00800618"/>
    <w:rsid w:val="00824FEA"/>
    <w:rsid w:val="00830FAF"/>
    <w:rsid w:val="00835F57"/>
    <w:rsid w:val="00852793"/>
    <w:rsid w:val="00855F31"/>
    <w:rsid w:val="008570B5"/>
    <w:rsid w:val="00865879"/>
    <w:rsid w:val="0088580B"/>
    <w:rsid w:val="00892C36"/>
    <w:rsid w:val="008A1B15"/>
    <w:rsid w:val="008C58AF"/>
    <w:rsid w:val="008D0F7B"/>
    <w:rsid w:val="008D2419"/>
    <w:rsid w:val="008D7065"/>
    <w:rsid w:val="00904BBC"/>
    <w:rsid w:val="00917555"/>
    <w:rsid w:val="009205E0"/>
    <w:rsid w:val="009453CB"/>
    <w:rsid w:val="00972633"/>
    <w:rsid w:val="00997A7C"/>
    <w:rsid w:val="009B24AC"/>
    <w:rsid w:val="009C2892"/>
    <w:rsid w:val="009C7DFF"/>
    <w:rsid w:val="009F0353"/>
    <w:rsid w:val="00A0357F"/>
    <w:rsid w:val="00A20920"/>
    <w:rsid w:val="00A21946"/>
    <w:rsid w:val="00A316F6"/>
    <w:rsid w:val="00A5296C"/>
    <w:rsid w:val="00A65669"/>
    <w:rsid w:val="00A81F3D"/>
    <w:rsid w:val="00A904EA"/>
    <w:rsid w:val="00A92083"/>
    <w:rsid w:val="00AA13AA"/>
    <w:rsid w:val="00AC5269"/>
    <w:rsid w:val="00AD075F"/>
    <w:rsid w:val="00AD2B60"/>
    <w:rsid w:val="00AF0E6D"/>
    <w:rsid w:val="00AF3F8E"/>
    <w:rsid w:val="00B26C4A"/>
    <w:rsid w:val="00B271BF"/>
    <w:rsid w:val="00B3024A"/>
    <w:rsid w:val="00B37B30"/>
    <w:rsid w:val="00B412FB"/>
    <w:rsid w:val="00B66EF4"/>
    <w:rsid w:val="00B67B4A"/>
    <w:rsid w:val="00B821BB"/>
    <w:rsid w:val="00B91536"/>
    <w:rsid w:val="00B97CEA"/>
    <w:rsid w:val="00BA17C9"/>
    <w:rsid w:val="00BB18D3"/>
    <w:rsid w:val="00BD6FE8"/>
    <w:rsid w:val="00BF2208"/>
    <w:rsid w:val="00C050B5"/>
    <w:rsid w:val="00C3502C"/>
    <w:rsid w:val="00C42253"/>
    <w:rsid w:val="00C44FAC"/>
    <w:rsid w:val="00C74A4E"/>
    <w:rsid w:val="00C76423"/>
    <w:rsid w:val="00C7706A"/>
    <w:rsid w:val="00C84DED"/>
    <w:rsid w:val="00C871AD"/>
    <w:rsid w:val="00C94264"/>
    <w:rsid w:val="00CA3FD1"/>
    <w:rsid w:val="00CA7F18"/>
    <w:rsid w:val="00CB0B97"/>
    <w:rsid w:val="00CB1BFA"/>
    <w:rsid w:val="00CC463A"/>
    <w:rsid w:val="00CE2B55"/>
    <w:rsid w:val="00CE3130"/>
    <w:rsid w:val="00CE4D8A"/>
    <w:rsid w:val="00D00739"/>
    <w:rsid w:val="00D03667"/>
    <w:rsid w:val="00D245FB"/>
    <w:rsid w:val="00D47AB1"/>
    <w:rsid w:val="00D560B5"/>
    <w:rsid w:val="00D61D76"/>
    <w:rsid w:val="00D94581"/>
    <w:rsid w:val="00DA178F"/>
    <w:rsid w:val="00DB253A"/>
    <w:rsid w:val="00DB284A"/>
    <w:rsid w:val="00DB4B66"/>
    <w:rsid w:val="00DD0EA9"/>
    <w:rsid w:val="00DD34C8"/>
    <w:rsid w:val="00DE485D"/>
    <w:rsid w:val="00DF520A"/>
    <w:rsid w:val="00E032D0"/>
    <w:rsid w:val="00E51953"/>
    <w:rsid w:val="00E542AA"/>
    <w:rsid w:val="00E7417B"/>
    <w:rsid w:val="00EA1D67"/>
    <w:rsid w:val="00EA2AF9"/>
    <w:rsid w:val="00EA4ED6"/>
    <w:rsid w:val="00EE2547"/>
    <w:rsid w:val="00EE39F8"/>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C021"/>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3D0A3.AF8FA6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E4F0-51F6-4644-A0E3-A7EFAAE5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4</cp:revision>
  <cp:lastPrinted>2016-03-14T20:53:00Z</cp:lastPrinted>
  <dcterms:created xsi:type="dcterms:W3CDTF">2018-08-09T08:20:00Z</dcterms:created>
  <dcterms:modified xsi:type="dcterms:W3CDTF">2018-09-26T11:39:00Z</dcterms:modified>
</cp:coreProperties>
</file>