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3A" w:rsidRPr="00255A10" w:rsidRDefault="00E21EFD" w:rsidP="005E0A1D">
      <w:pPr>
        <w:spacing w:after="0" w:line="240" w:lineRule="auto"/>
        <w:jc w:val="center"/>
        <w:rPr>
          <w:rFonts w:ascii="Open Sans Light" w:hAnsi="Open Sans Light" w:cs="Open Sans Light"/>
          <w:b/>
          <w:sz w:val="20"/>
          <w:szCs w:val="20"/>
        </w:rPr>
      </w:pPr>
      <w:r w:rsidRPr="00255A10">
        <w:rPr>
          <w:rFonts w:ascii="Open Sans Light" w:hAnsi="Open Sans Light" w:cs="Open Sans Light"/>
          <w:noProof/>
          <w:sz w:val="20"/>
          <w:szCs w:val="20"/>
          <w:lang w:eastAsia="en-GB"/>
        </w:rPr>
        <w:drawing>
          <wp:inline distT="0" distB="0" distL="0" distR="0" wp14:anchorId="76F47BBE" wp14:editId="1C3C19EB">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rsidR="002D003A" w:rsidRPr="00255A10"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4E216F" w:rsidRPr="00255A10" w:rsidTr="002C4983">
        <w:trPr>
          <w:trHeight w:val="595"/>
        </w:trPr>
        <w:tc>
          <w:tcPr>
            <w:tcW w:w="9639" w:type="dxa"/>
            <w:shd w:val="clear" w:color="auto" w:fill="D9D9D9" w:themeFill="background1" w:themeFillShade="D9"/>
            <w:vAlign w:val="center"/>
          </w:tcPr>
          <w:p w:rsidR="004E216F" w:rsidRPr="00255A10" w:rsidRDefault="004E216F" w:rsidP="002C4983">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Director of Quality </w:t>
            </w:r>
          </w:p>
        </w:tc>
      </w:tr>
    </w:tbl>
    <w:tbl>
      <w:tblPr>
        <w:tblW w:w="9634" w:type="dxa"/>
        <w:tblLook w:val="04A0" w:firstRow="1" w:lastRow="0" w:firstColumn="1" w:lastColumn="0" w:noHBand="0" w:noVBand="1"/>
      </w:tblPr>
      <w:tblGrid>
        <w:gridCol w:w="3256"/>
        <w:gridCol w:w="6378"/>
      </w:tblGrid>
      <w:tr w:rsidR="004E216F" w:rsidRPr="00255A10" w:rsidTr="002C498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E216F" w:rsidRPr="00255A10" w:rsidRDefault="004E216F" w:rsidP="002C4983">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E216F" w:rsidRPr="00255A10" w:rsidRDefault="004E216F" w:rsidP="002C4983">
            <w:pPr>
              <w:keepNext/>
              <w:spacing w:after="0" w:line="240" w:lineRule="auto"/>
              <w:outlineLvl w:val="2"/>
              <w:rPr>
                <w:rFonts w:ascii="Open Sans Light" w:hAnsi="Open Sans Light" w:cs="Open Sans Light"/>
                <w:sz w:val="20"/>
                <w:szCs w:val="20"/>
              </w:rPr>
            </w:pPr>
            <w:r w:rsidRPr="00255A10">
              <w:rPr>
                <w:rFonts w:ascii="Open Sans Light" w:hAnsi="Open Sans Light" w:cs="Open Sans Light"/>
                <w:sz w:val="20"/>
                <w:szCs w:val="20"/>
              </w:rPr>
              <w:t>Full time (37.5 hours per week)</w:t>
            </w:r>
          </w:p>
        </w:tc>
      </w:tr>
      <w:tr w:rsidR="004E216F" w:rsidRPr="00255A10" w:rsidTr="002C4983">
        <w:trPr>
          <w:trHeight w:val="922"/>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E216F" w:rsidRPr="00D5032A" w:rsidRDefault="004E216F" w:rsidP="002C4983">
            <w:pPr>
              <w:spacing w:after="0" w:line="240" w:lineRule="auto"/>
              <w:rPr>
                <w:rFonts w:ascii="Open Sans Light" w:hAnsi="Open Sans Light" w:cs="Open Sans Light"/>
                <w:b/>
                <w:sz w:val="20"/>
                <w:szCs w:val="20"/>
              </w:rPr>
            </w:pPr>
            <w:r w:rsidRPr="00D5032A">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E216F" w:rsidRPr="00D5032A" w:rsidRDefault="00DC6CF5" w:rsidP="002C4983">
            <w:pPr>
              <w:jc w:val="both"/>
              <w:rPr>
                <w:rFonts w:ascii="Open Sans Light" w:hAnsi="Open Sans Light" w:cs="Open Sans Light"/>
                <w:sz w:val="20"/>
                <w:szCs w:val="20"/>
              </w:rPr>
            </w:pPr>
            <w:r>
              <w:rPr>
                <w:rFonts w:ascii="Open Sans Light" w:hAnsi="Open Sans Light" w:cs="Open Sans Light"/>
                <w:sz w:val="20"/>
                <w:szCs w:val="20"/>
              </w:rPr>
              <w:t xml:space="preserve">PC </w:t>
            </w:r>
            <w:r w:rsidR="004E216F" w:rsidRPr="00D5032A">
              <w:rPr>
                <w:rFonts w:ascii="Open Sans Light" w:hAnsi="Open Sans Light" w:cs="Open Sans Light"/>
                <w:sz w:val="20"/>
                <w:szCs w:val="20"/>
              </w:rPr>
              <w:t>M3 (N) Point 42-47</w:t>
            </w:r>
          </w:p>
          <w:p w:rsidR="004E216F" w:rsidRPr="00D5032A" w:rsidRDefault="004E216F" w:rsidP="002C4983">
            <w:pPr>
              <w:jc w:val="both"/>
              <w:rPr>
                <w:rFonts w:ascii="Open Sans Light" w:hAnsi="Open Sans Light" w:cs="Open Sans Light"/>
                <w:sz w:val="20"/>
                <w:szCs w:val="20"/>
              </w:rPr>
            </w:pPr>
            <w:r w:rsidRPr="00D5032A">
              <w:rPr>
                <w:rFonts w:ascii="Open Sans Light" w:hAnsi="Open Sans Light" w:cs="Open Sans Light"/>
                <w:sz w:val="20"/>
                <w:szCs w:val="20"/>
              </w:rPr>
              <w:t>£43,885 - £50,875</w:t>
            </w:r>
          </w:p>
        </w:tc>
      </w:tr>
      <w:tr w:rsidR="004E216F" w:rsidRPr="00255A10" w:rsidTr="002C498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E216F" w:rsidRPr="00255A10" w:rsidRDefault="004E216F" w:rsidP="002C4983">
            <w:pPr>
              <w:spacing w:after="0" w:line="240" w:lineRule="auto"/>
              <w:rPr>
                <w:rFonts w:ascii="Open Sans Light" w:hAnsi="Open Sans Light" w:cs="Open Sans Light"/>
                <w:b/>
                <w:sz w:val="20"/>
                <w:szCs w:val="20"/>
              </w:rPr>
            </w:pPr>
            <w:r>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E216F" w:rsidRPr="001918D3" w:rsidRDefault="004E216F" w:rsidP="002C4983">
            <w:pPr>
              <w:jc w:val="both"/>
              <w:rPr>
                <w:rFonts w:ascii="Open Sans Light" w:hAnsi="Open Sans Light" w:cs="Open Sans Light"/>
                <w:sz w:val="20"/>
                <w:szCs w:val="20"/>
              </w:rPr>
            </w:pPr>
            <w:r w:rsidRPr="001918D3">
              <w:rPr>
                <w:rFonts w:ascii="Open Sans Light" w:hAnsi="Open Sans Light" w:cs="Open Sans Light"/>
                <w:sz w:val="20"/>
                <w:szCs w:val="20"/>
              </w:rPr>
              <w:t>Assistant Principal, Curriculum and Quality</w:t>
            </w:r>
          </w:p>
        </w:tc>
      </w:tr>
      <w:tr w:rsidR="004E216F" w:rsidRPr="00255A10" w:rsidTr="002C498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4E216F" w:rsidRPr="00255A10" w:rsidRDefault="004E216F" w:rsidP="002C4983">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4E216F" w:rsidRPr="00255A10" w:rsidRDefault="004E216F" w:rsidP="002C4983">
            <w:pPr>
              <w:keepNext/>
              <w:spacing w:after="0" w:line="240" w:lineRule="auto"/>
              <w:outlineLvl w:val="2"/>
              <w:rPr>
                <w:rFonts w:ascii="Open Sans Light" w:hAnsi="Open Sans Light" w:cs="Open Sans Light"/>
                <w:sz w:val="20"/>
                <w:szCs w:val="20"/>
              </w:rPr>
            </w:pPr>
            <w:r w:rsidRPr="00255A10">
              <w:rPr>
                <w:rFonts w:ascii="Open Sans Light" w:hAnsi="Open Sans Light" w:cs="Open Sans Light"/>
                <w:sz w:val="20"/>
                <w:szCs w:val="20"/>
              </w:rPr>
              <w:t>30 electable days, 8 statutory days and efficiency closure days at Christmas</w:t>
            </w:r>
          </w:p>
        </w:tc>
      </w:tr>
    </w:tbl>
    <w:p w:rsidR="002D003A" w:rsidRPr="00255A10" w:rsidRDefault="002D003A" w:rsidP="000D4EB0">
      <w:pPr>
        <w:spacing w:after="0" w:line="240" w:lineRule="auto"/>
        <w:rPr>
          <w:rFonts w:ascii="Open Sans Light" w:hAnsi="Open Sans Light" w:cs="Open Sans Light"/>
          <w:b/>
          <w:sz w:val="20"/>
          <w:szCs w:val="20"/>
        </w:rPr>
      </w:pPr>
      <w:bookmarkStart w:id="0" w:name="_GoBack"/>
      <w:bookmarkEnd w:id="0"/>
    </w:p>
    <w:p w:rsidR="00422CCC" w:rsidRPr="00255A10" w:rsidRDefault="00422CCC" w:rsidP="00422CCC">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Job Purpose</w:t>
      </w:r>
    </w:p>
    <w:p w:rsidR="00A44D13" w:rsidRPr="00255A10" w:rsidRDefault="00A44D13" w:rsidP="00422CCC">
      <w:pPr>
        <w:spacing w:after="0" w:line="240" w:lineRule="auto"/>
        <w:rPr>
          <w:rFonts w:ascii="Open Sans Light" w:hAnsi="Open Sans Light" w:cs="Open Sans Light"/>
          <w:b/>
          <w:sz w:val="20"/>
          <w:szCs w:val="20"/>
        </w:rPr>
      </w:pPr>
    </w:p>
    <w:p w:rsidR="008F3A02" w:rsidRDefault="00195CDF" w:rsidP="00ED3D52">
      <w:pPr>
        <w:rPr>
          <w:rFonts w:ascii="Open Sans Light" w:hAnsi="Open Sans Light" w:cs="Open Sans Light"/>
          <w:sz w:val="20"/>
          <w:szCs w:val="20"/>
          <w:lang w:val="en-US"/>
        </w:rPr>
      </w:pPr>
      <w:r w:rsidRPr="003B7CC4">
        <w:rPr>
          <w:rFonts w:ascii="Open Sans Light" w:hAnsi="Open Sans Light" w:cs="Open Sans Light"/>
          <w:sz w:val="20"/>
          <w:szCs w:val="20"/>
          <w:lang w:val="en-US"/>
        </w:rPr>
        <w:t>The Director of Quality will oversee the</w:t>
      </w:r>
      <w:r w:rsidR="008F3A02">
        <w:rPr>
          <w:rFonts w:ascii="Open Sans Light" w:hAnsi="Open Sans Light" w:cs="Open Sans Light"/>
          <w:sz w:val="20"/>
          <w:szCs w:val="20"/>
          <w:lang w:val="en-US"/>
        </w:rPr>
        <w:t xml:space="preserve"> development and implementation of the</w:t>
      </w:r>
      <w:r w:rsidRPr="003B7CC4">
        <w:rPr>
          <w:rFonts w:ascii="Open Sans Light" w:hAnsi="Open Sans Light" w:cs="Open Sans Light"/>
          <w:sz w:val="20"/>
          <w:szCs w:val="20"/>
          <w:lang w:val="en-US"/>
        </w:rPr>
        <w:t xml:space="preserve"> College’s</w:t>
      </w:r>
      <w:r w:rsidR="00C32825" w:rsidRPr="003B7CC4">
        <w:rPr>
          <w:rFonts w:ascii="Open Sans Light" w:hAnsi="Open Sans Light" w:cs="Open Sans Light"/>
          <w:sz w:val="20"/>
          <w:szCs w:val="20"/>
          <w:lang w:val="en-US"/>
        </w:rPr>
        <w:t xml:space="preserve"> </w:t>
      </w:r>
      <w:r w:rsidR="008F3A02">
        <w:rPr>
          <w:rFonts w:ascii="Open Sans Light" w:hAnsi="Open Sans Light" w:cs="Open Sans Light"/>
          <w:sz w:val="20"/>
          <w:szCs w:val="20"/>
          <w:lang w:val="en-US"/>
        </w:rPr>
        <w:t>quality improvement strategy, policies and processes</w:t>
      </w:r>
      <w:r w:rsidR="00454618" w:rsidRPr="003B7CC4">
        <w:rPr>
          <w:rFonts w:ascii="Open Sans Light" w:hAnsi="Open Sans Light" w:cs="Open Sans Light"/>
          <w:sz w:val="20"/>
          <w:szCs w:val="20"/>
          <w:lang w:val="en-US"/>
        </w:rPr>
        <w:t xml:space="preserve"> </w:t>
      </w:r>
      <w:r w:rsidR="001B52A4" w:rsidRPr="003B7CC4">
        <w:rPr>
          <w:rFonts w:ascii="Open Sans Light" w:hAnsi="Open Sans Light" w:cs="Open Sans Light"/>
          <w:sz w:val="20"/>
          <w:szCs w:val="20"/>
          <w:lang w:val="en-US"/>
        </w:rPr>
        <w:t xml:space="preserve">across </w:t>
      </w:r>
      <w:r w:rsidR="003B2A46" w:rsidRPr="003B7CC4">
        <w:rPr>
          <w:rFonts w:ascii="Open Sans Light" w:hAnsi="Open Sans Light" w:cs="Open Sans Light"/>
          <w:sz w:val="20"/>
          <w:szCs w:val="20"/>
          <w:lang w:val="en-US"/>
        </w:rPr>
        <w:t>all provision types, incl</w:t>
      </w:r>
      <w:r w:rsidR="00395A73">
        <w:rPr>
          <w:rFonts w:ascii="Open Sans Light" w:hAnsi="Open Sans Light" w:cs="Open Sans Light"/>
          <w:sz w:val="20"/>
          <w:szCs w:val="20"/>
          <w:lang w:val="en-US"/>
        </w:rPr>
        <w:t xml:space="preserve">uding FE (14-19 and Adults), HE and </w:t>
      </w:r>
      <w:r w:rsidR="008F3A02">
        <w:rPr>
          <w:rFonts w:ascii="Open Sans Light" w:hAnsi="Open Sans Light" w:cs="Open Sans Light"/>
          <w:sz w:val="20"/>
          <w:szCs w:val="20"/>
          <w:lang w:val="en-US"/>
        </w:rPr>
        <w:t xml:space="preserve">apprenticeships as the college seeks to take the next important steps on its journey to outstanding. </w:t>
      </w:r>
    </w:p>
    <w:p w:rsidR="008F3A02" w:rsidRPr="001B52A4" w:rsidRDefault="00D97872" w:rsidP="008F3A02">
      <w:pPr>
        <w:rPr>
          <w:rFonts w:ascii="Open Sans Light" w:hAnsi="Open Sans Light" w:cs="Open Sans Light"/>
          <w:sz w:val="20"/>
          <w:szCs w:val="20"/>
          <w:lang w:val="en-US"/>
        </w:rPr>
      </w:pPr>
      <w:r w:rsidRPr="003B7CC4">
        <w:rPr>
          <w:rFonts w:ascii="Open Sans Light" w:hAnsi="Open Sans Light" w:cs="Open Sans Light"/>
          <w:sz w:val="20"/>
          <w:szCs w:val="20"/>
          <w:lang w:val="en-US"/>
        </w:rPr>
        <w:t>The</w:t>
      </w:r>
      <w:r w:rsidR="00195CDF" w:rsidRPr="003B7CC4">
        <w:rPr>
          <w:rFonts w:ascii="Open Sans Light" w:hAnsi="Open Sans Light" w:cs="Open Sans Light"/>
          <w:sz w:val="20"/>
          <w:szCs w:val="20"/>
          <w:lang w:val="en-US"/>
        </w:rPr>
        <w:t xml:space="preserve"> post holder will be responsible for </w:t>
      </w:r>
      <w:r w:rsidR="008F3A02">
        <w:rPr>
          <w:rFonts w:ascii="Open Sans Light" w:hAnsi="Open Sans Light" w:cs="Open Sans Light"/>
          <w:sz w:val="20"/>
          <w:szCs w:val="20"/>
          <w:lang w:val="en-US"/>
        </w:rPr>
        <w:t xml:space="preserve">writing the college SAR and ensuring all aspects of the quality cycle are supported by </w:t>
      </w:r>
      <w:r w:rsidR="008F3A02">
        <w:rPr>
          <w:rFonts w:ascii="Open Sans Light" w:hAnsi="Open Sans Light" w:cs="Open Sans Light"/>
          <w:sz w:val="20"/>
          <w:szCs w:val="20"/>
        </w:rPr>
        <w:t xml:space="preserve">effective systems, processes and accurate data which leads to robust judgements and ultimately a continually improving student experience at every level of the provision. </w:t>
      </w:r>
    </w:p>
    <w:p w:rsidR="00AA53B1" w:rsidRPr="00015736" w:rsidRDefault="00255A10" w:rsidP="00255A10">
      <w:pPr>
        <w:spacing w:after="0" w:line="240" w:lineRule="auto"/>
        <w:jc w:val="both"/>
        <w:rPr>
          <w:rFonts w:ascii="Open Sans Light" w:hAnsi="Open Sans Light" w:cs="Open Sans Light"/>
          <w:sz w:val="20"/>
          <w:szCs w:val="20"/>
        </w:rPr>
      </w:pPr>
      <w:r w:rsidRPr="0007631D">
        <w:rPr>
          <w:rFonts w:ascii="Open Sans Light" w:hAnsi="Open Sans Light" w:cs="Open Sans Light"/>
          <w:sz w:val="20"/>
          <w:szCs w:val="20"/>
        </w:rPr>
        <w:t>As a member of the College’s</w:t>
      </w:r>
      <w:r w:rsidR="00195CDF">
        <w:rPr>
          <w:rFonts w:ascii="Open Sans Light" w:hAnsi="Open Sans Light" w:cs="Open Sans Light"/>
          <w:sz w:val="20"/>
          <w:szCs w:val="20"/>
        </w:rPr>
        <w:t xml:space="preserve"> </w:t>
      </w:r>
      <w:r w:rsidR="0007631D" w:rsidRPr="0007631D">
        <w:rPr>
          <w:rFonts w:ascii="Open Sans Light" w:hAnsi="Open Sans Light" w:cs="Open Sans Light"/>
          <w:sz w:val="20"/>
          <w:szCs w:val="20"/>
        </w:rPr>
        <w:t>Management Team</w:t>
      </w:r>
      <w:r w:rsidR="00114C4B">
        <w:rPr>
          <w:rFonts w:ascii="Open Sans Light" w:hAnsi="Open Sans Light" w:cs="Open Sans Light"/>
          <w:sz w:val="20"/>
          <w:szCs w:val="20"/>
        </w:rPr>
        <w:t>,</w:t>
      </w:r>
      <w:r w:rsidR="0007631D" w:rsidRPr="0007631D">
        <w:rPr>
          <w:rFonts w:ascii="Open Sans Light" w:hAnsi="Open Sans Light" w:cs="Open Sans Light"/>
          <w:sz w:val="20"/>
          <w:szCs w:val="20"/>
        </w:rPr>
        <w:t xml:space="preserve"> the post holder</w:t>
      </w:r>
      <w:r w:rsidRPr="0007631D">
        <w:rPr>
          <w:rFonts w:ascii="Open Sans Light" w:hAnsi="Open Sans Light" w:cs="Open Sans Light"/>
          <w:sz w:val="20"/>
          <w:szCs w:val="20"/>
        </w:rPr>
        <w:t xml:space="preserve"> will also play an active and integral role in the overall management and stra</w:t>
      </w:r>
      <w:r w:rsidR="005C2936" w:rsidRPr="0007631D">
        <w:rPr>
          <w:rFonts w:ascii="Open Sans Light" w:hAnsi="Open Sans Light" w:cs="Open Sans Light"/>
          <w:sz w:val="20"/>
          <w:szCs w:val="20"/>
        </w:rPr>
        <w:t>tegic direction of the college</w:t>
      </w:r>
      <w:r w:rsidR="00AA53B1">
        <w:rPr>
          <w:rFonts w:ascii="Open Sans Light" w:hAnsi="Open Sans Light" w:cs="Open Sans Light"/>
          <w:sz w:val="20"/>
          <w:szCs w:val="20"/>
        </w:rPr>
        <w:t xml:space="preserve"> and</w:t>
      </w:r>
      <w:r w:rsidR="00015736">
        <w:rPr>
          <w:rFonts w:ascii="Open Sans Light" w:hAnsi="Open Sans Light" w:cs="Open Sans Light"/>
          <w:sz w:val="20"/>
          <w:szCs w:val="20"/>
        </w:rPr>
        <w:t>,</w:t>
      </w:r>
      <w:r w:rsidR="00AA53B1">
        <w:rPr>
          <w:rFonts w:ascii="Open Sans Light" w:hAnsi="Open Sans Light" w:cs="Open Sans Light"/>
          <w:sz w:val="20"/>
          <w:szCs w:val="20"/>
        </w:rPr>
        <w:t xml:space="preserve"> in particular</w:t>
      </w:r>
      <w:r w:rsidR="00015736">
        <w:rPr>
          <w:rFonts w:ascii="Open Sans Light" w:hAnsi="Open Sans Light" w:cs="Open Sans Light"/>
          <w:sz w:val="20"/>
          <w:szCs w:val="20"/>
        </w:rPr>
        <w:t>,</w:t>
      </w:r>
      <w:r w:rsidR="00AA53B1" w:rsidRPr="004E21E6">
        <w:rPr>
          <w:rFonts w:ascii="Open Sans Light" w:eastAsiaTheme="minorHAnsi" w:hAnsi="Open Sans Light" w:cs="Open Sans Light"/>
          <w:color w:val="000000"/>
          <w:sz w:val="20"/>
          <w:szCs w:val="20"/>
        </w:rPr>
        <w:t xml:space="preserve"> provide strategic leadership in the development of inspiring, innovative and collaborative approaches in teaching, learnin</w:t>
      </w:r>
      <w:r w:rsidR="00015736">
        <w:rPr>
          <w:rFonts w:ascii="Open Sans Light" w:eastAsiaTheme="minorHAnsi" w:hAnsi="Open Sans Light" w:cs="Open Sans Light"/>
          <w:color w:val="000000"/>
          <w:sz w:val="20"/>
          <w:szCs w:val="20"/>
        </w:rPr>
        <w:t xml:space="preserve">g and quality improvement that </w:t>
      </w:r>
      <w:r w:rsidR="00AA53B1" w:rsidRPr="004E21E6">
        <w:rPr>
          <w:rFonts w:ascii="Open Sans Light" w:eastAsiaTheme="minorHAnsi" w:hAnsi="Open Sans Light" w:cs="Open Sans Light"/>
          <w:color w:val="000000"/>
          <w:sz w:val="20"/>
          <w:szCs w:val="20"/>
        </w:rPr>
        <w:t>results in students achieving the highest possible standards.</w:t>
      </w:r>
    </w:p>
    <w:p w:rsidR="005D5969" w:rsidRPr="0007631D" w:rsidRDefault="005D5969" w:rsidP="00A44D13">
      <w:pPr>
        <w:spacing w:after="0" w:line="240" w:lineRule="auto"/>
        <w:rPr>
          <w:rFonts w:ascii="Open Sans Light" w:eastAsiaTheme="minorHAnsi" w:hAnsi="Open Sans Light" w:cs="Open Sans Light"/>
          <w:sz w:val="20"/>
          <w:szCs w:val="20"/>
        </w:rPr>
      </w:pPr>
    </w:p>
    <w:p w:rsidR="00A44D13" w:rsidRPr="00255A10" w:rsidRDefault="00A44D13" w:rsidP="00422CCC">
      <w:pPr>
        <w:spacing w:after="0" w:line="240" w:lineRule="auto"/>
        <w:rPr>
          <w:rFonts w:ascii="Open Sans Light" w:hAnsi="Open Sans Light" w:cs="Open Sans Light"/>
          <w:b/>
          <w:sz w:val="20"/>
          <w:szCs w:val="20"/>
        </w:rPr>
      </w:pPr>
    </w:p>
    <w:p w:rsidR="00422CCC" w:rsidRDefault="00422CCC" w:rsidP="00422CCC">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Duties and responsibilities of the job</w:t>
      </w:r>
    </w:p>
    <w:p w:rsidR="00255A10" w:rsidRPr="00255A10" w:rsidRDefault="00255A10" w:rsidP="00422CCC">
      <w:pPr>
        <w:spacing w:after="0" w:line="240" w:lineRule="auto"/>
        <w:rPr>
          <w:rFonts w:ascii="Open Sans Light" w:hAnsi="Open Sans Light" w:cs="Open Sans Light"/>
          <w:b/>
          <w:sz w:val="20"/>
          <w:szCs w:val="20"/>
        </w:rPr>
      </w:pPr>
    </w:p>
    <w:p w:rsidR="00920254" w:rsidRPr="00255A10" w:rsidRDefault="00A1700A" w:rsidP="00FC21D0">
      <w:pPr>
        <w:pStyle w:val="ListParagraph"/>
        <w:numPr>
          <w:ilvl w:val="0"/>
          <w:numId w:val="5"/>
        </w:numPr>
        <w:spacing w:after="160"/>
        <w:rPr>
          <w:rFonts w:ascii="Open Sans Light" w:hAnsi="Open Sans Light" w:cs="Open Sans Light"/>
          <w:sz w:val="20"/>
        </w:rPr>
      </w:pPr>
      <w:r>
        <w:rPr>
          <w:rFonts w:ascii="Open Sans Light" w:hAnsi="Open Sans Light" w:cs="Open Sans Light"/>
          <w:b/>
          <w:sz w:val="20"/>
          <w:lang w:val="en-US"/>
        </w:rPr>
        <w:t>Strategic F</w:t>
      </w:r>
      <w:r w:rsidR="00920254" w:rsidRPr="00255A10">
        <w:rPr>
          <w:rFonts w:ascii="Open Sans Light" w:hAnsi="Open Sans Light" w:cs="Open Sans Light"/>
          <w:b/>
          <w:sz w:val="20"/>
          <w:lang w:val="en-US"/>
        </w:rPr>
        <w:t>ocus</w:t>
      </w:r>
      <w:r w:rsidR="00920254">
        <w:rPr>
          <w:rFonts w:ascii="Open Sans Light" w:hAnsi="Open Sans Light" w:cs="Open Sans Light"/>
          <w:b/>
          <w:sz w:val="20"/>
          <w:lang w:val="en-US"/>
        </w:rPr>
        <w:t xml:space="preserve"> </w:t>
      </w:r>
    </w:p>
    <w:tbl>
      <w:tblPr>
        <w:tblStyle w:val="TableGrid"/>
        <w:tblW w:w="9634" w:type="dxa"/>
        <w:tblLook w:val="04A0" w:firstRow="1" w:lastRow="0" w:firstColumn="1" w:lastColumn="0" w:noHBand="0" w:noVBand="1"/>
      </w:tblPr>
      <w:tblGrid>
        <w:gridCol w:w="9634"/>
      </w:tblGrid>
      <w:tr w:rsidR="00835C6B" w:rsidRPr="00DE4EDB" w:rsidTr="00C77C56">
        <w:tc>
          <w:tcPr>
            <w:tcW w:w="9634" w:type="dxa"/>
          </w:tcPr>
          <w:p w:rsidR="00835C6B" w:rsidRDefault="00835C6B" w:rsidP="00C77C56">
            <w:pPr>
              <w:pStyle w:val="ListParagraph"/>
              <w:numPr>
                <w:ilvl w:val="0"/>
                <w:numId w:val="3"/>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Determine the relevant strategic priorities which enable the college to achieve Ofsted outstanding and lead on the development of the necessary policies, processes and people to get us there</w:t>
            </w:r>
          </w:p>
        </w:tc>
      </w:tr>
      <w:tr w:rsidR="00835C6B" w:rsidRPr="00DE4EDB" w:rsidTr="001135FB">
        <w:tc>
          <w:tcPr>
            <w:tcW w:w="9634" w:type="dxa"/>
          </w:tcPr>
          <w:p w:rsidR="00835C6B" w:rsidRPr="00DE4EDB" w:rsidRDefault="00835C6B" w:rsidP="001135FB">
            <w:pPr>
              <w:pStyle w:val="ListParagraph"/>
              <w:numPr>
                <w:ilvl w:val="0"/>
                <w:numId w:val="3"/>
              </w:numPr>
              <w:rPr>
                <w:rFonts w:ascii="Open Sans Light" w:eastAsiaTheme="minorHAnsi" w:hAnsi="Open Sans Light" w:cs="Open Sans Light"/>
                <w:sz w:val="20"/>
                <w:lang w:val="en-US"/>
              </w:rPr>
            </w:pPr>
            <w:r w:rsidRPr="00DE4EDB">
              <w:rPr>
                <w:rFonts w:ascii="Open Sans Light" w:eastAsiaTheme="minorHAnsi" w:hAnsi="Open Sans Light" w:cs="Open Sans Light"/>
                <w:sz w:val="20"/>
                <w:lang w:val="en-US"/>
              </w:rPr>
              <w:t>Oversee key strategic partnerships relating to all aspects of the role, with particular emphasis on the college’s HEI partners</w:t>
            </w:r>
            <w:r>
              <w:rPr>
                <w:rFonts w:ascii="Open Sans Light" w:eastAsiaTheme="minorHAnsi" w:hAnsi="Open Sans Light" w:cs="Open Sans Light"/>
                <w:sz w:val="20"/>
                <w:lang w:val="en-US"/>
              </w:rPr>
              <w:t>, awarding organisations</w:t>
            </w:r>
            <w:r w:rsidRPr="00DE4EDB">
              <w:rPr>
                <w:rFonts w:ascii="Open Sans Light" w:eastAsiaTheme="minorHAnsi" w:hAnsi="Open Sans Light" w:cs="Open Sans Light"/>
                <w:sz w:val="20"/>
                <w:lang w:val="en-US"/>
              </w:rPr>
              <w:t>, and other relevant stakeholders</w:t>
            </w:r>
            <w:r>
              <w:rPr>
                <w:rFonts w:ascii="Open Sans Light" w:eastAsiaTheme="minorHAnsi" w:hAnsi="Open Sans Light" w:cs="Open Sans Light"/>
                <w:sz w:val="20"/>
                <w:lang w:val="en-US"/>
              </w:rPr>
              <w:t>.</w:t>
            </w:r>
          </w:p>
        </w:tc>
      </w:tr>
      <w:tr w:rsidR="00870D39" w:rsidRPr="00DE4EDB" w:rsidTr="00870D39">
        <w:tc>
          <w:tcPr>
            <w:tcW w:w="9634" w:type="dxa"/>
          </w:tcPr>
          <w:p w:rsidR="00870D39" w:rsidRPr="00DE4EDB" w:rsidRDefault="00870D39" w:rsidP="00870D39">
            <w:pPr>
              <w:pStyle w:val="ListParagraph"/>
              <w:numPr>
                <w:ilvl w:val="0"/>
                <w:numId w:val="3"/>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 xml:space="preserve">Lead on </w:t>
            </w:r>
            <w:r w:rsidRPr="00C333C2">
              <w:rPr>
                <w:rFonts w:ascii="Open Sans Light" w:eastAsiaTheme="minorHAnsi" w:hAnsi="Open Sans Light" w:cs="Open Sans Light"/>
                <w:sz w:val="20"/>
                <w:lang w:val="en-US"/>
              </w:rPr>
              <w:t>the annual production of the college wide Self-Assessment Report and Quality Improvement Plans for FE and HE</w:t>
            </w:r>
          </w:p>
        </w:tc>
      </w:tr>
      <w:tr w:rsidR="00870D39" w:rsidRPr="00DE4EDB" w:rsidTr="00870D39">
        <w:tc>
          <w:tcPr>
            <w:tcW w:w="9634" w:type="dxa"/>
          </w:tcPr>
          <w:p w:rsidR="00870D39" w:rsidRPr="00DE4EDB" w:rsidRDefault="00870D39" w:rsidP="00870D39">
            <w:pPr>
              <w:pStyle w:val="ListParagraph"/>
              <w:numPr>
                <w:ilvl w:val="0"/>
                <w:numId w:val="3"/>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 xml:space="preserve">Develop and embed a systematic college wide approach to quality improvement, ensuring all relevant systems and processes result in well informed, accurate judgements of performance </w:t>
            </w:r>
          </w:p>
        </w:tc>
      </w:tr>
    </w:tbl>
    <w:p w:rsidR="00195CDF" w:rsidRDefault="00195CDF" w:rsidP="00195CDF">
      <w:pPr>
        <w:pStyle w:val="ListParagraph"/>
        <w:spacing w:after="160" w:line="360" w:lineRule="auto"/>
        <w:ind w:left="502"/>
        <w:contextualSpacing/>
        <w:rPr>
          <w:rFonts w:ascii="Open Sans Light" w:hAnsi="Open Sans Light" w:cs="Open Sans Light"/>
          <w:b/>
          <w:i/>
          <w:sz w:val="20"/>
        </w:rPr>
      </w:pPr>
    </w:p>
    <w:p w:rsidR="003F2083" w:rsidRDefault="003F2083" w:rsidP="00195CDF">
      <w:pPr>
        <w:pStyle w:val="ListParagraph"/>
        <w:spacing w:after="160" w:line="360" w:lineRule="auto"/>
        <w:ind w:left="502"/>
        <w:contextualSpacing/>
        <w:rPr>
          <w:rFonts w:ascii="Open Sans Light" w:hAnsi="Open Sans Light" w:cs="Open Sans Light"/>
          <w:b/>
          <w:i/>
          <w:sz w:val="20"/>
        </w:rPr>
      </w:pPr>
    </w:p>
    <w:p w:rsidR="003F2083" w:rsidRDefault="003F2083" w:rsidP="00195CDF">
      <w:pPr>
        <w:pStyle w:val="ListParagraph"/>
        <w:spacing w:after="160" w:line="360" w:lineRule="auto"/>
        <w:ind w:left="502"/>
        <w:contextualSpacing/>
        <w:rPr>
          <w:rFonts w:ascii="Open Sans Light" w:hAnsi="Open Sans Light" w:cs="Open Sans Light"/>
          <w:b/>
          <w:i/>
          <w:sz w:val="20"/>
        </w:rPr>
      </w:pPr>
    </w:p>
    <w:p w:rsidR="00C333C2" w:rsidRDefault="00C333C2" w:rsidP="00195CDF">
      <w:pPr>
        <w:pStyle w:val="ListParagraph"/>
        <w:spacing w:after="160" w:line="360" w:lineRule="auto"/>
        <w:ind w:left="502"/>
        <w:contextualSpacing/>
        <w:rPr>
          <w:rFonts w:ascii="Open Sans Light" w:hAnsi="Open Sans Light" w:cs="Open Sans Light"/>
          <w:b/>
          <w:i/>
          <w:sz w:val="20"/>
        </w:rPr>
      </w:pPr>
    </w:p>
    <w:p w:rsidR="00A44D13" w:rsidRPr="00255A10" w:rsidRDefault="00A44D13" w:rsidP="00FC21D0">
      <w:pPr>
        <w:pStyle w:val="ListParagraph"/>
        <w:numPr>
          <w:ilvl w:val="0"/>
          <w:numId w:val="5"/>
        </w:numPr>
        <w:spacing w:after="160" w:line="360" w:lineRule="auto"/>
        <w:ind w:hanging="502"/>
        <w:contextualSpacing/>
        <w:rPr>
          <w:rFonts w:ascii="Open Sans Light" w:hAnsi="Open Sans Light" w:cs="Open Sans Light"/>
          <w:b/>
          <w:i/>
          <w:sz w:val="20"/>
        </w:rPr>
      </w:pPr>
      <w:r w:rsidRPr="00255A10">
        <w:rPr>
          <w:rFonts w:ascii="Open Sans Light" w:hAnsi="Open Sans Light" w:cs="Open Sans Light"/>
          <w:b/>
          <w:sz w:val="20"/>
        </w:rPr>
        <w:t>Management</w:t>
      </w:r>
      <w:r w:rsidR="00ED3D52" w:rsidRPr="00255A10">
        <w:rPr>
          <w:rFonts w:ascii="Open Sans Light" w:hAnsi="Open Sans Light" w:cs="Open Sans Light"/>
          <w:b/>
          <w:sz w:val="20"/>
        </w:rPr>
        <w:t xml:space="preserve"> and Leadership</w:t>
      </w:r>
    </w:p>
    <w:tbl>
      <w:tblPr>
        <w:tblStyle w:val="TableGrid2"/>
        <w:tblW w:w="9634" w:type="dxa"/>
        <w:tblLook w:val="04A0" w:firstRow="1" w:lastRow="0" w:firstColumn="1" w:lastColumn="0" w:noHBand="0" w:noVBand="1"/>
      </w:tblPr>
      <w:tblGrid>
        <w:gridCol w:w="9634"/>
      </w:tblGrid>
      <w:tr w:rsidR="002471A9" w:rsidRPr="00052ABC" w:rsidTr="00DD4E7F">
        <w:tc>
          <w:tcPr>
            <w:tcW w:w="9634" w:type="dxa"/>
          </w:tcPr>
          <w:p w:rsidR="002471A9" w:rsidRDefault="002471A9" w:rsidP="00DD4E7F">
            <w:pPr>
              <w:pStyle w:val="ListParagraph"/>
              <w:numPr>
                <w:ilvl w:val="0"/>
                <w:numId w:val="18"/>
              </w:numPr>
              <w:rPr>
                <w:rFonts w:ascii="Open Sans Light" w:eastAsiaTheme="minorHAnsi" w:hAnsi="Open Sans Light" w:cs="Open Sans Light"/>
                <w:sz w:val="20"/>
                <w:lang w:val="en-US"/>
              </w:rPr>
            </w:pPr>
            <w:r w:rsidRPr="00BE28E9">
              <w:rPr>
                <w:rFonts w:ascii="Open Sans Light" w:eastAsiaTheme="minorHAnsi" w:hAnsi="Open Sans Light" w:cs="Open Sans Light"/>
                <w:sz w:val="20"/>
                <w:lang w:val="en-US"/>
              </w:rPr>
              <w:t>Lead on the development and implementation of the College’s quality cycle to ensure it provides a regular and effective means of quality monitoring</w:t>
            </w:r>
            <w:r>
              <w:rPr>
                <w:rFonts w:ascii="Open Sans Light" w:eastAsiaTheme="minorHAnsi" w:hAnsi="Open Sans Light" w:cs="Open Sans Light"/>
                <w:sz w:val="20"/>
                <w:lang w:val="en-US"/>
              </w:rPr>
              <w:t xml:space="preserve"> and reporting</w:t>
            </w:r>
            <w:r w:rsidRPr="00BE28E9">
              <w:rPr>
                <w:rFonts w:ascii="Open Sans Light" w:eastAsiaTheme="minorHAnsi" w:hAnsi="Open Sans Light" w:cs="Open Sans Light"/>
                <w:sz w:val="20"/>
                <w:lang w:val="en-US"/>
              </w:rPr>
              <w:t xml:space="preserve"> and drives continuous i</w:t>
            </w:r>
            <w:r>
              <w:rPr>
                <w:rFonts w:ascii="Open Sans Light" w:eastAsiaTheme="minorHAnsi" w:hAnsi="Open Sans Light" w:cs="Open Sans Light"/>
                <w:sz w:val="20"/>
                <w:lang w:val="en-US"/>
              </w:rPr>
              <w:t>mprovement across all aspects of student experience based on the provision of timely and accurate data, including student feedback</w:t>
            </w:r>
          </w:p>
        </w:tc>
      </w:tr>
      <w:tr w:rsidR="002471A9" w:rsidRPr="00052ABC" w:rsidTr="00847463">
        <w:tc>
          <w:tcPr>
            <w:tcW w:w="9634" w:type="dxa"/>
          </w:tcPr>
          <w:p w:rsidR="002471A9" w:rsidRDefault="002471A9" w:rsidP="00847463">
            <w:pPr>
              <w:pStyle w:val="ListParagraph"/>
              <w:numPr>
                <w:ilvl w:val="0"/>
                <w:numId w:val="18"/>
              </w:numPr>
              <w:rPr>
                <w:rFonts w:ascii="Open Sans Light" w:eastAsiaTheme="minorHAnsi" w:hAnsi="Open Sans Light" w:cs="Open Sans Light"/>
                <w:sz w:val="20"/>
                <w:lang w:val="en-US"/>
              </w:rPr>
            </w:pPr>
            <w:r w:rsidRPr="00CC23D9">
              <w:rPr>
                <w:rFonts w:ascii="Open Sans Light" w:eastAsiaTheme="minorHAnsi" w:hAnsi="Open Sans Light" w:cs="Open Sans Light"/>
                <w:sz w:val="20"/>
                <w:lang w:val="en-US"/>
              </w:rPr>
              <w:t>Oversee the development and implementation of the college’s HE, research and scholarly activity strategy and enhancement plans to ensure HE provision is effectively research informed and monitored.</w:t>
            </w:r>
          </w:p>
        </w:tc>
      </w:tr>
      <w:tr w:rsidR="002471A9" w:rsidRPr="00052ABC" w:rsidTr="00BF4E18">
        <w:tc>
          <w:tcPr>
            <w:tcW w:w="9634" w:type="dxa"/>
          </w:tcPr>
          <w:p w:rsidR="002471A9" w:rsidRDefault="002471A9" w:rsidP="00BF4E18">
            <w:pPr>
              <w:pStyle w:val="ListParagraph"/>
              <w:numPr>
                <w:ilvl w:val="0"/>
                <w:numId w:val="18"/>
              </w:numPr>
              <w:rPr>
                <w:rFonts w:ascii="Open Sans Light" w:eastAsiaTheme="minorHAnsi" w:hAnsi="Open Sans Light" w:cs="Open Sans Light"/>
                <w:sz w:val="20"/>
                <w:lang w:val="en-US"/>
              </w:rPr>
            </w:pPr>
            <w:r w:rsidRPr="00A10B61">
              <w:rPr>
                <w:rFonts w:ascii="Open Sans Light" w:eastAsiaTheme="minorHAnsi" w:hAnsi="Open Sans Light" w:cs="Open Sans Light"/>
                <w:sz w:val="20"/>
                <w:lang w:val="en-US"/>
              </w:rPr>
              <w:t>Work with the</w:t>
            </w:r>
            <w:r>
              <w:rPr>
                <w:rFonts w:ascii="Open Sans Light" w:eastAsiaTheme="minorHAnsi" w:hAnsi="Open Sans Light" w:cs="Open Sans Light"/>
                <w:sz w:val="20"/>
                <w:lang w:val="en-US"/>
              </w:rPr>
              <w:t xml:space="preserve"> College’s Senior Management Team to ensure that all Curriculum and Support</w:t>
            </w:r>
            <w:r w:rsidRPr="00A10B61">
              <w:rPr>
                <w:rFonts w:ascii="Open Sans Light" w:eastAsiaTheme="minorHAnsi" w:hAnsi="Open Sans Light" w:cs="Open Sans Light"/>
                <w:sz w:val="20"/>
                <w:lang w:val="en-US"/>
              </w:rPr>
              <w:t xml:space="preserve"> Managers engage in a</w:t>
            </w:r>
            <w:r>
              <w:rPr>
                <w:rFonts w:ascii="Open Sans Light" w:eastAsiaTheme="minorHAnsi" w:hAnsi="Open Sans Light" w:cs="Open Sans Light"/>
                <w:sz w:val="20"/>
                <w:lang w:val="en-US"/>
              </w:rPr>
              <w:t xml:space="preserve"> broad range of</w:t>
            </w:r>
            <w:r w:rsidRPr="00A10B61">
              <w:rPr>
                <w:rFonts w:ascii="Open Sans Light" w:eastAsiaTheme="minorHAnsi" w:hAnsi="Open Sans Light" w:cs="Open Sans Light"/>
                <w:sz w:val="20"/>
                <w:lang w:val="en-US"/>
              </w:rPr>
              <w:t xml:space="preserve"> quality monitoring and improvement activity and produce evidence rich annual Self-Assessment Reports which are reviewed regularly to inform Quality Improvement Plans. </w:t>
            </w:r>
          </w:p>
        </w:tc>
      </w:tr>
      <w:tr w:rsidR="00ED3D52" w:rsidRPr="00052ABC" w:rsidTr="00ED3D52">
        <w:tc>
          <w:tcPr>
            <w:tcW w:w="9634" w:type="dxa"/>
          </w:tcPr>
          <w:p w:rsidR="00ED3D52" w:rsidRPr="00052ABC" w:rsidRDefault="00440DAB" w:rsidP="00CC23D9">
            <w:pPr>
              <w:pStyle w:val="ListParagraph"/>
              <w:numPr>
                <w:ilvl w:val="0"/>
                <w:numId w:val="18"/>
              </w:numPr>
              <w:rPr>
                <w:rFonts w:ascii="Open Sans Light" w:eastAsiaTheme="minorHAnsi" w:hAnsi="Open Sans Light" w:cs="Open Sans Light"/>
                <w:sz w:val="20"/>
                <w:lang w:val="en-US"/>
              </w:rPr>
            </w:pPr>
            <w:r w:rsidRPr="00052ABC">
              <w:rPr>
                <w:rFonts w:ascii="Open Sans Light" w:eastAsiaTheme="minorHAnsi" w:hAnsi="Open Sans Light" w:cs="Open Sans Light"/>
                <w:sz w:val="20"/>
                <w:lang w:val="en-US"/>
              </w:rPr>
              <w:t>I</w:t>
            </w:r>
            <w:r w:rsidR="00504A96" w:rsidRPr="00052ABC">
              <w:rPr>
                <w:rFonts w:ascii="Open Sans Light" w:eastAsiaTheme="minorHAnsi" w:hAnsi="Open Sans Light" w:cs="Open Sans Light"/>
                <w:sz w:val="20"/>
                <w:lang w:val="en-US"/>
              </w:rPr>
              <w:t xml:space="preserve">nspire your teams </w:t>
            </w:r>
            <w:r w:rsidRPr="00052ABC">
              <w:rPr>
                <w:rFonts w:ascii="Open Sans Light" w:eastAsiaTheme="minorHAnsi" w:hAnsi="Open Sans Light" w:cs="Open Sans Light"/>
                <w:sz w:val="20"/>
                <w:lang w:val="en-US"/>
              </w:rPr>
              <w:t xml:space="preserve">to realise </w:t>
            </w:r>
            <w:r w:rsidR="00504A96" w:rsidRPr="00052ABC">
              <w:rPr>
                <w:rFonts w:ascii="Open Sans Light" w:eastAsiaTheme="minorHAnsi" w:hAnsi="Open Sans Light" w:cs="Open Sans Light"/>
                <w:sz w:val="20"/>
                <w:lang w:val="en-US"/>
              </w:rPr>
              <w:t>the college</w:t>
            </w:r>
            <w:r w:rsidRPr="00052ABC">
              <w:rPr>
                <w:rFonts w:ascii="Open Sans Light" w:eastAsiaTheme="minorHAnsi" w:hAnsi="Open Sans Light" w:cs="Open Sans Light"/>
                <w:sz w:val="20"/>
                <w:lang w:val="en-US"/>
              </w:rPr>
              <w:t>’s</w:t>
            </w:r>
            <w:r w:rsidR="00504A96" w:rsidRPr="00052ABC">
              <w:rPr>
                <w:rFonts w:ascii="Open Sans Light" w:eastAsiaTheme="minorHAnsi" w:hAnsi="Open Sans Light" w:cs="Open Sans Light"/>
                <w:sz w:val="20"/>
                <w:lang w:val="en-US"/>
              </w:rPr>
              <w:t xml:space="preserve"> vision and strategic objectives, demonstrating ownership, accountability and utilisation of team members’ strengths, skills and knowl</w:t>
            </w:r>
            <w:r w:rsidR="00052ABC">
              <w:rPr>
                <w:rFonts w:ascii="Open Sans Light" w:eastAsiaTheme="minorHAnsi" w:hAnsi="Open Sans Light" w:cs="Open Sans Light"/>
                <w:sz w:val="20"/>
                <w:lang w:val="en-US"/>
              </w:rPr>
              <w:t>edge by e</w:t>
            </w:r>
            <w:r w:rsidR="00504A96" w:rsidRPr="00052ABC">
              <w:rPr>
                <w:rFonts w:ascii="Open Sans Light" w:eastAsiaTheme="minorHAnsi" w:hAnsi="Open Sans Light" w:cs="Open Sans Light"/>
                <w:sz w:val="20"/>
                <w:lang w:val="en-US"/>
              </w:rPr>
              <w:t>stablish</w:t>
            </w:r>
            <w:r w:rsidR="00052ABC">
              <w:rPr>
                <w:rFonts w:ascii="Open Sans Light" w:eastAsiaTheme="minorHAnsi" w:hAnsi="Open Sans Light" w:cs="Open Sans Light"/>
                <w:sz w:val="20"/>
                <w:lang w:val="en-US"/>
              </w:rPr>
              <w:t>ing</w:t>
            </w:r>
            <w:r w:rsidR="00504A96" w:rsidRPr="00052ABC">
              <w:rPr>
                <w:rFonts w:ascii="Open Sans Light" w:eastAsiaTheme="minorHAnsi" w:hAnsi="Open Sans Light" w:cs="Open Sans Light"/>
                <w:sz w:val="20"/>
                <w:lang w:val="en-US"/>
              </w:rPr>
              <w:t xml:space="preserve"> clear purpose, direction and objectives for each </w:t>
            </w:r>
            <w:r w:rsidRPr="00052ABC">
              <w:rPr>
                <w:rFonts w:ascii="Open Sans Light" w:eastAsiaTheme="minorHAnsi" w:hAnsi="Open Sans Light" w:cs="Open Sans Light"/>
                <w:sz w:val="20"/>
                <w:lang w:val="en-US"/>
              </w:rPr>
              <w:t>team</w:t>
            </w:r>
            <w:r w:rsidR="00504A96" w:rsidRPr="00052ABC">
              <w:rPr>
                <w:rFonts w:ascii="Open Sans Light" w:eastAsiaTheme="minorHAnsi" w:hAnsi="Open Sans Light" w:cs="Open Sans Light"/>
                <w:sz w:val="20"/>
                <w:lang w:val="en-US"/>
              </w:rPr>
              <w:t>.</w:t>
            </w:r>
          </w:p>
        </w:tc>
      </w:tr>
      <w:tr w:rsidR="0004615F" w:rsidRPr="00052ABC" w:rsidTr="00ED3D52">
        <w:tc>
          <w:tcPr>
            <w:tcW w:w="9634" w:type="dxa"/>
          </w:tcPr>
          <w:p w:rsidR="0004615F" w:rsidRPr="005310DC" w:rsidRDefault="005310DC" w:rsidP="005310DC">
            <w:pPr>
              <w:pStyle w:val="ListParagraph"/>
              <w:numPr>
                <w:ilvl w:val="0"/>
                <w:numId w:val="18"/>
              </w:numPr>
              <w:rPr>
                <w:rFonts w:ascii="Open Sans Light" w:eastAsiaTheme="minorHAnsi" w:hAnsi="Open Sans Light" w:cs="Open Sans Light"/>
                <w:sz w:val="20"/>
                <w:lang w:val="en-US"/>
              </w:rPr>
            </w:pPr>
            <w:r w:rsidRPr="005310DC">
              <w:rPr>
                <w:rFonts w:ascii="Open Sans Light" w:eastAsiaTheme="minorHAnsi" w:hAnsi="Open Sans Light" w:cs="Open Sans Light"/>
                <w:sz w:val="20"/>
                <w:lang w:val="en-US"/>
              </w:rPr>
              <w:t>Line manage the Head of Teaching and Learning to ensure that the College’s Teaching and Learning Strategy is effectively implemented to drive the development and delivery of high quality and innovative teaching, learning and assessment practices, which maximise outcomes and progression for all students.</w:t>
            </w:r>
          </w:p>
        </w:tc>
      </w:tr>
      <w:tr w:rsidR="00835C6B" w:rsidRPr="00255A10" w:rsidTr="00924AC5">
        <w:tc>
          <w:tcPr>
            <w:tcW w:w="9634" w:type="dxa"/>
          </w:tcPr>
          <w:p w:rsidR="00835C6B" w:rsidRDefault="00835C6B" w:rsidP="00924AC5">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Act as the Head of Centre in engaging with awarding and end point assessment organisations to ensure systems, processes and standards are met</w:t>
            </w:r>
          </w:p>
        </w:tc>
      </w:tr>
      <w:tr w:rsidR="00835C6B" w:rsidRPr="00052ABC" w:rsidTr="00B555C3">
        <w:tc>
          <w:tcPr>
            <w:tcW w:w="9634" w:type="dxa"/>
          </w:tcPr>
          <w:p w:rsidR="00835C6B" w:rsidRPr="00052ABC" w:rsidRDefault="00835C6B" w:rsidP="00B555C3">
            <w:pPr>
              <w:pStyle w:val="ListParagraph"/>
              <w:numPr>
                <w:ilvl w:val="0"/>
                <w:numId w:val="18"/>
              </w:numPr>
              <w:rPr>
                <w:rFonts w:ascii="Open Sans Light" w:eastAsiaTheme="minorHAnsi" w:hAnsi="Open Sans Light" w:cs="Open Sans Light"/>
                <w:sz w:val="20"/>
                <w:lang w:val="en-US"/>
              </w:rPr>
            </w:pPr>
            <w:r w:rsidRPr="00BE28E9">
              <w:rPr>
                <w:rFonts w:ascii="Open Sans Light" w:eastAsiaTheme="minorHAnsi" w:hAnsi="Open Sans Light" w:cs="Open Sans Light"/>
                <w:sz w:val="20"/>
                <w:lang w:val="en-US"/>
              </w:rPr>
              <w:lastRenderedPageBreak/>
              <w:t xml:space="preserve">Lead on the development and implementation of the college wide </w:t>
            </w:r>
            <w:r>
              <w:rPr>
                <w:rFonts w:ascii="Open Sans Light" w:eastAsiaTheme="minorHAnsi" w:hAnsi="Open Sans Light" w:cs="Open Sans Light"/>
                <w:sz w:val="20"/>
                <w:lang w:val="en-US"/>
              </w:rPr>
              <w:t>student related</w:t>
            </w:r>
            <w:r w:rsidRPr="00BE28E9">
              <w:rPr>
                <w:rFonts w:ascii="Open Sans Light" w:eastAsiaTheme="minorHAnsi" w:hAnsi="Open Sans Light" w:cs="Open Sans Light"/>
                <w:sz w:val="20"/>
                <w:lang w:val="en-US"/>
              </w:rPr>
              <w:t xml:space="preserve"> quality </w:t>
            </w:r>
            <w:r>
              <w:rPr>
                <w:rFonts w:ascii="Open Sans Light" w:eastAsiaTheme="minorHAnsi" w:hAnsi="Open Sans Light" w:cs="Open Sans Light"/>
                <w:sz w:val="20"/>
                <w:lang w:val="en-US"/>
              </w:rPr>
              <w:t xml:space="preserve">audit and </w:t>
            </w:r>
            <w:r w:rsidRPr="00BE28E9">
              <w:rPr>
                <w:rFonts w:ascii="Open Sans Light" w:eastAsiaTheme="minorHAnsi" w:hAnsi="Open Sans Light" w:cs="Open Sans Light"/>
                <w:sz w:val="20"/>
                <w:lang w:val="en-US"/>
              </w:rPr>
              <w:t>assurance programme</w:t>
            </w:r>
            <w:r>
              <w:rPr>
                <w:rFonts w:ascii="Open Sans Light" w:eastAsiaTheme="minorHAnsi" w:hAnsi="Open Sans Light" w:cs="Open Sans Light"/>
                <w:sz w:val="20"/>
                <w:lang w:val="en-US"/>
              </w:rPr>
              <w:t xml:space="preserve">, </w:t>
            </w:r>
            <w:r w:rsidRPr="005310DC">
              <w:rPr>
                <w:rFonts w:ascii="Open Sans Light" w:eastAsiaTheme="minorHAnsi" w:hAnsi="Open Sans Light" w:cs="Open Sans Light"/>
                <w:sz w:val="20"/>
                <w:lang w:val="en-US"/>
              </w:rPr>
              <w:t>including Awarding Body requirements</w:t>
            </w:r>
            <w:r>
              <w:rPr>
                <w:rFonts w:ascii="Open Sans Light" w:eastAsiaTheme="minorHAnsi" w:hAnsi="Open Sans Light" w:cs="Open Sans Light"/>
                <w:sz w:val="20"/>
                <w:lang w:val="en-US"/>
              </w:rPr>
              <w:t xml:space="preserve"> </w:t>
            </w:r>
          </w:p>
        </w:tc>
      </w:tr>
      <w:tr w:rsidR="00835C6B" w:rsidRPr="00BE28E9" w:rsidTr="00756EA0">
        <w:tc>
          <w:tcPr>
            <w:tcW w:w="9634" w:type="dxa"/>
          </w:tcPr>
          <w:p w:rsidR="00835C6B" w:rsidRPr="00BE28E9" w:rsidRDefault="00835C6B" w:rsidP="00835C6B">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Lead on the d</w:t>
            </w:r>
            <w:r w:rsidRPr="00BE28E9">
              <w:rPr>
                <w:rFonts w:ascii="Open Sans Light" w:eastAsiaTheme="minorHAnsi" w:hAnsi="Open Sans Light" w:cs="Open Sans Light"/>
                <w:sz w:val="20"/>
                <w:lang w:val="en-US"/>
              </w:rPr>
              <w:t>esign and implement</w:t>
            </w:r>
            <w:r>
              <w:rPr>
                <w:rFonts w:ascii="Open Sans Light" w:eastAsiaTheme="minorHAnsi" w:hAnsi="Open Sans Light" w:cs="Open Sans Light"/>
                <w:sz w:val="20"/>
                <w:lang w:val="en-US"/>
              </w:rPr>
              <w:t>ation of</w:t>
            </w:r>
            <w:r w:rsidRPr="00BE28E9">
              <w:rPr>
                <w:rFonts w:ascii="Open Sans Light" w:eastAsiaTheme="minorHAnsi" w:hAnsi="Open Sans Light" w:cs="Open Sans Light"/>
                <w:sz w:val="20"/>
                <w:lang w:val="en-US"/>
              </w:rPr>
              <w:t xml:space="preserve"> a college wide learner voice</w:t>
            </w:r>
            <w:r>
              <w:rPr>
                <w:rFonts w:ascii="Open Sans Light" w:eastAsiaTheme="minorHAnsi" w:hAnsi="Open Sans Light" w:cs="Open Sans Light"/>
                <w:sz w:val="20"/>
                <w:lang w:val="en-US"/>
              </w:rPr>
              <w:t xml:space="preserve"> strategy, which ensures that student feedback is used to drive continuous improvement via the Quality Cycle.</w:t>
            </w:r>
          </w:p>
        </w:tc>
      </w:tr>
      <w:tr w:rsidR="00835C6B" w:rsidRPr="00052ABC" w:rsidTr="00FF0968">
        <w:tc>
          <w:tcPr>
            <w:tcW w:w="9634" w:type="dxa"/>
          </w:tcPr>
          <w:p w:rsidR="00835C6B" w:rsidRDefault="00835C6B" w:rsidP="00FF0968">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Lead on the d</w:t>
            </w:r>
            <w:r w:rsidRPr="00BE28E9">
              <w:rPr>
                <w:rFonts w:ascii="Open Sans Light" w:eastAsiaTheme="minorHAnsi" w:hAnsi="Open Sans Light" w:cs="Open Sans Light"/>
                <w:sz w:val="20"/>
                <w:lang w:val="en-US"/>
              </w:rPr>
              <w:t>esign and implement</w:t>
            </w:r>
            <w:r>
              <w:rPr>
                <w:rFonts w:ascii="Open Sans Light" w:eastAsiaTheme="minorHAnsi" w:hAnsi="Open Sans Light" w:cs="Open Sans Light"/>
                <w:sz w:val="20"/>
                <w:lang w:val="en-US"/>
              </w:rPr>
              <w:t>ation</w:t>
            </w:r>
            <w:r w:rsidRPr="00BE28E9">
              <w:rPr>
                <w:rFonts w:ascii="Open Sans Light" w:eastAsiaTheme="minorHAnsi" w:hAnsi="Open Sans Light" w:cs="Open Sans Light"/>
                <w:sz w:val="20"/>
                <w:lang w:val="en-US"/>
              </w:rPr>
              <w:t xml:space="preserve"> </w:t>
            </w:r>
            <w:r>
              <w:rPr>
                <w:rFonts w:ascii="Open Sans Light" w:eastAsiaTheme="minorHAnsi" w:hAnsi="Open Sans Light" w:cs="Open Sans Light"/>
                <w:sz w:val="20"/>
                <w:lang w:val="en-US"/>
              </w:rPr>
              <w:t xml:space="preserve">of </w:t>
            </w:r>
            <w:r w:rsidRPr="00BE28E9">
              <w:rPr>
                <w:rFonts w:ascii="Open Sans Light" w:eastAsiaTheme="minorHAnsi" w:hAnsi="Open Sans Light" w:cs="Open Sans Light"/>
                <w:sz w:val="20"/>
                <w:lang w:val="en-US"/>
              </w:rPr>
              <w:t xml:space="preserve">a college wide parent </w:t>
            </w:r>
            <w:r>
              <w:rPr>
                <w:rFonts w:ascii="Open Sans Light" w:eastAsiaTheme="minorHAnsi" w:hAnsi="Open Sans Light" w:cs="Open Sans Light"/>
                <w:sz w:val="20"/>
                <w:lang w:val="en-US"/>
              </w:rPr>
              <w:t xml:space="preserve">/ </w:t>
            </w:r>
            <w:r w:rsidRPr="005310DC">
              <w:rPr>
                <w:rFonts w:ascii="Open Sans Light" w:eastAsiaTheme="minorHAnsi" w:hAnsi="Open Sans Light" w:cs="Open Sans Light"/>
                <w:sz w:val="20"/>
                <w:lang w:val="en-US"/>
              </w:rPr>
              <w:t>guardian</w:t>
            </w:r>
            <w:r>
              <w:rPr>
                <w:rFonts w:ascii="Open Sans Light" w:eastAsiaTheme="minorHAnsi" w:hAnsi="Open Sans Light" w:cs="Open Sans Light"/>
                <w:sz w:val="20"/>
                <w:lang w:val="en-US"/>
              </w:rPr>
              <w:t xml:space="preserve"> </w:t>
            </w:r>
            <w:r w:rsidRPr="00BE28E9">
              <w:rPr>
                <w:rFonts w:ascii="Open Sans Light" w:eastAsiaTheme="minorHAnsi" w:hAnsi="Open Sans Light" w:cs="Open Sans Light"/>
                <w:sz w:val="20"/>
                <w:lang w:val="en-US"/>
              </w:rPr>
              <w:t>voice strategy, which enables a clear and effective two-way flow of communication with parents and carers.</w:t>
            </w:r>
          </w:p>
        </w:tc>
      </w:tr>
      <w:tr w:rsidR="000C69F6" w:rsidRPr="00052ABC" w:rsidTr="00ED3D52">
        <w:tc>
          <w:tcPr>
            <w:tcW w:w="9634" w:type="dxa"/>
          </w:tcPr>
          <w:p w:rsidR="000C69F6" w:rsidRPr="000C69F6" w:rsidRDefault="000C69F6" w:rsidP="000C69F6">
            <w:pPr>
              <w:pStyle w:val="ListParagraph"/>
              <w:numPr>
                <w:ilvl w:val="0"/>
                <w:numId w:val="18"/>
              </w:numPr>
              <w:rPr>
                <w:rFonts w:ascii="Open Sans Light" w:eastAsiaTheme="minorHAnsi" w:hAnsi="Open Sans Light" w:cs="Open Sans Light"/>
                <w:sz w:val="20"/>
                <w:lang w:val="en-US"/>
              </w:rPr>
            </w:pPr>
            <w:r w:rsidRPr="000C69F6">
              <w:rPr>
                <w:rFonts w:ascii="Open Sans Light" w:eastAsiaTheme="minorHAnsi" w:hAnsi="Open Sans Light" w:cs="Open Sans Light"/>
                <w:sz w:val="20"/>
                <w:lang w:val="en-US"/>
              </w:rPr>
              <w:t>Ensure that a bro</w:t>
            </w:r>
            <w:r>
              <w:rPr>
                <w:rFonts w:ascii="Open Sans Light" w:eastAsiaTheme="minorHAnsi" w:hAnsi="Open Sans Light" w:cs="Open Sans Light"/>
                <w:sz w:val="20"/>
                <w:lang w:val="en-US"/>
              </w:rPr>
              <w:t>ad ranging evidence base is utilised across the organi</w:t>
            </w:r>
            <w:r w:rsidR="00114C4B">
              <w:rPr>
                <w:rFonts w:ascii="Open Sans Light" w:eastAsiaTheme="minorHAnsi" w:hAnsi="Open Sans Light" w:cs="Open Sans Light"/>
                <w:sz w:val="20"/>
                <w:lang w:val="en-US"/>
              </w:rPr>
              <w:t>s</w:t>
            </w:r>
            <w:r>
              <w:rPr>
                <w:rFonts w:ascii="Open Sans Light" w:eastAsiaTheme="minorHAnsi" w:hAnsi="Open Sans Light" w:cs="Open Sans Light"/>
                <w:sz w:val="20"/>
                <w:lang w:val="en-US"/>
              </w:rPr>
              <w:t xml:space="preserve">ation to measure and monitor all aspects of curriculum and student performance and progress </w:t>
            </w:r>
          </w:p>
        </w:tc>
      </w:tr>
      <w:tr w:rsidR="000C69F6" w:rsidRPr="00052ABC" w:rsidTr="00ED3D52">
        <w:tc>
          <w:tcPr>
            <w:tcW w:w="9634" w:type="dxa"/>
          </w:tcPr>
          <w:p w:rsidR="000C69F6" w:rsidRPr="000C69F6" w:rsidRDefault="000C69F6" w:rsidP="000C69F6">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Produce reports as necessary to ensure members of the college management team and Corporation are regularly informed of all aspects of performance relating to Ofsted, QAA and other regulatory bodies</w:t>
            </w:r>
          </w:p>
        </w:tc>
      </w:tr>
      <w:tr w:rsidR="00AF3CF2" w:rsidRPr="00255A10" w:rsidTr="0020550D">
        <w:tc>
          <w:tcPr>
            <w:tcW w:w="9634" w:type="dxa"/>
          </w:tcPr>
          <w:p w:rsidR="00AF3CF2" w:rsidRPr="00052ABC" w:rsidRDefault="00AF3CF2" w:rsidP="0020550D">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Oversee</w:t>
            </w:r>
            <w:r w:rsidRPr="00BE28E9">
              <w:rPr>
                <w:rFonts w:ascii="Open Sans Light" w:eastAsiaTheme="minorHAnsi" w:hAnsi="Open Sans Light" w:cs="Open Sans Light"/>
                <w:sz w:val="20"/>
                <w:lang w:val="en-US"/>
              </w:rPr>
              <w:t xml:space="preserve"> the devel</w:t>
            </w:r>
            <w:r>
              <w:rPr>
                <w:rFonts w:ascii="Open Sans Light" w:eastAsiaTheme="minorHAnsi" w:hAnsi="Open Sans Light" w:cs="Open Sans Light"/>
                <w:sz w:val="20"/>
                <w:lang w:val="en-US"/>
              </w:rPr>
              <w:t>opment and implementation of all relevant academic policies</w:t>
            </w:r>
            <w:r w:rsidRPr="00BE28E9">
              <w:rPr>
                <w:rFonts w:ascii="Open Sans Light" w:eastAsiaTheme="minorHAnsi" w:hAnsi="Open Sans Light" w:cs="Open Sans Light"/>
                <w:sz w:val="20"/>
                <w:lang w:val="en-US"/>
              </w:rPr>
              <w:t xml:space="preserve"> to ensure that </w:t>
            </w:r>
            <w:r>
              <w:rPr>
                <w:rFonts w:ascii="Open Sans Light" w:eastAsiaTheme="minorHAnsi" w:hAnsi="Open Sans Light" w:cs="Open Sans Light"/>
                <w:sz w:val="20"/>
                <w:lang w:val="en-US"/>
              </w:rPr>
              <w:t xml:space="preserve">teaching and </w:t>
            </w:r>
            <w:r w:rsidRPr="00BE28E9">
              <w:rPr>
                <w:rFonts w:ascii="Open Sans Light" w:eastAsiaTheme="minorHAnsi" w:hAnsi="Open Sans Light" w:cs="Open Sans Light"/>
                <w:sz w:val="20"/>
                <w:lang w:val="en-US"/>
              </w:rPr>
              <w:t>assessment practice across the college positively impacts on student progress and is in accordance with awarding body requirements.</w:t>
            </w:r>
          </w:p>
        </w:tc>
      </w:tr>
      <w:tr w:rsidR="0004615F" w:rsidRPr="00052ABC" w:rsidTr="00ED3D52">
        <w:tc>
          <w:tcPr>
            <w:tcW w:w="9634" w:type="dxa"/>
          </w:tcPr>
          <w:p w:rsidR="0004615F" w:rsidRDefault="005310DC" w:rsidP="000C69F6">
            <w:pPr>
              <w:pStyle w:val="ListParagraph"/>
              <w:numPr>
                <w:ilvl w:val="0"/>
                <w:numId w:val="18"/>
              </w:numPr>
              <w:rPr>
                <w:rFonts w:ascii="Open Sans Light" w:eastAsiaTheme="minorHAnsi" w:hAnsi="Open Sans Light" w:cs="Open Sans Light"/>
                <w:sz w:val="20"/>
                <w:lang w:val="en-US"/>
              </w:rPr>
            </w:pPr>
            <w:r>
              <w:rPr>
                <w:rFonts w:ascii="Open Sans Light" w:eastAsiaTheme="minorHAnsi" w:hAnsi="Open Sans Light" w:cs="Open Sans Light"/>
                <w:sz w:val="20"/>
                <w:lang w:val="en-US"/>
              </w:rPr>
              <w:t xml:space="preserve">Work with the HR Director and </w:t>
            </w:r>
            <w:r w:rsidR="000C69F6">
              <w:rPr>
                <w:rFonts w:ascii="Open Sans Light" w:eastAsiaTheme="minorHAnsi" w:hAnsi="Open Sans Light" w:cs="Open Sans Light"/>
                <w:sz w:val="20"/>
                <w:lang w:val="en-US"/>
              </w:rPr>
              <w:t>Head</w:t>
            </w:r>
            <w:r>
              <w:rPr>
                <w:rFonts w:ascii="Open Sans Light" w:eastAsiaTheme="minorHAnsi" w:hAnsi="Open Sans Light" w:cs="Open Sans Light"/>
                <w:sz w:val="20"/>
                <w:lang w:val="en-US"/>
              </w:rPr>
              <w:t xml:space="preserve"> of Teaching and Learning to </w:t>
            </w:r>
            <w:r w:rsidR="000C69F6">
              <w:rPr>
                <w:rFonts w:ascii="Open Sans Light" w:eastAsiaTheme="minorHAnsi" w:hAnsi="Open Sans Light" w:cs="Open Sans Light"/>
                <w:sz w:val="20"/>
                <w:lang w:val="en-US"/>
              </w:rPr>
              <w:t>devise and implement well informed and individualised continuing professional development programmes for staff</w:t>
            </w:r>
          </w:p>
        </w:tc>
      </w:tr>
      <w:tr w:rsidR="005310DC" w:rsidRPr="00255A10" w:rsidTr="00ED3D52">
        <w:tc>
          <w:tcPr>
            <w:tcW w:w="9634" w:type="dxa"/>
          </w:tcPr>
          <w:p w:rsidR="005310DC" w:rsidRDefault="005310DC" w:rsidP="0004615F">
            <w:pPr>
              <w:pStyle w:val="ListParagraph"/>
              <w:numPr>
                <w:ilvl w:val="0"/>
                <w:numId w:val="18"/>
              </w:numPr>
              <w:rPr>
                <w:rFonts w:ascii="Open Sans Light" w:eastAsiaTheme="minorHAnsi" w:hAnsi="Open Sans Light" w:cs="Open Sans Light"/>
                <w:sz w:val="20"/>
                <w:lang w:val="en-US"/>
              </w:rPr>
            </w:pPr>
            <w:r w:rsidRPr="00CC23D9">
              <w:rPr>
                <w:rFonts w:ascii="Open Sans Light" w:eastAsiaTheme="minorHAnsi" w:hAnsi="Open Sans Light" w:cs="Open Sans Light"/>
                <w:sz w:val="20"/>
                <w:lang w:val="en-US"/>
              </w:rPr>
              <w:t>Ensure that the utilisation and deployment of library and laboratory resources enhances staff and student experience and contributes to improved outcomes for all students.</w:t>
            </w:r>
          </w:p>
        </w:tc>
      </w:tr>
    </w:tbl>
    <w:p w:rsidR="00ED3D52" w:rsidRPr="00255A10" w:rsidRDefault="00ED3D52" w:rsidP="007F7ACA">
      <w:pPr>
        <w:spacing w:after="0" w:line="240" w:lineRule="auto"/>
        <w:rPr>
          <w:rFonts w:ascii="Open Sans Light" w:hAnsi="Open Sans Light" w:cs="Open Sans Light"/>
          <w:b/>
          <w:sz w:val="20"/>
          <w:szCs w:val="20"/>
        </w:rPr>
      </w:pPr>
    </w:p>
    <w:p w:rsidR="00C77D85" w:rsidRPr="00255A10" w:rsidRDefault="00C77D85" w:rsidP="00FC21D0">
      <w:pPr>
        <w:pStyle w:val="ListParagraph"/>
        <w:numPr>
          <w:ilvl w:val="0"/>
          <w:numId w:val="5"/>
        </w:numPr>
        <w:spacing w:after="160" w:line="360" w:lineRule="auto"/>
        <w:contextualSpacing/>
        <w:rPr>
          <w:rFonts w:ascii="Open Sans Light" w:hAnsi="Open Sans Light" w:cs="Open Sans Light"/>
          <w:i/>
          <w:sz w:val="20"/>
        </w:rPr>
      </w:pPr>
      <w:r w:rsidRPr="00255A10">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B948D8" w:rsidRPr="00852659" w:rsidTr="00B948D8">
        <w:tc>
          <w:tcPr>
            <w:tcW w:w="9606" w:type="dxa"/>
          </w:tcPr>
          <w:p w:rsidR="00B948D8" w:rsidRPr="00852659" w:rsidRDefault="00B948D8" w:rsidP="00852659">
            <w:pPr>
              <w:pStyle w:val="ListParagraph"/>
              <w:numPr>
                <w:ilvl w:val="0"/>
                <w:numId w:val="22"/>
              </w:numPr>
              <w:rPr>
                <w:rFonts w:ascii="Open Sans Light" w:eastAsiaTheme="minorHAnsi" w:hAnsi="Open Sans Light" w:cs="Open Sans Light"/>
                <w:sz w:val="20"/>
                <w:lang w:val="en-US"/>
              </w:rPr>
            </w:pPr>
            <w:r w:rsidRPr="00852659">
              <w:rPr>
                <w:rFonts w:ascii="Open Sans Light" w:eastAsiaTheme="minorHAnsi" w:hAnsi="Open Sans Light" w:cs="Open Sans Light"/>
                <w:sz w:val="20"/>
                <w:lang w:val="en-US"/>
              </w:rPr>
              <w:t>Participate in staff development activities to support Continuous Professional Development (CPD) and keep a Professional Development Portfolio (PDP) to evidence personal development and impact on practice.</w:t>
            </w:r>
          </w:p>
        </w:tc>
      </w:tr>
      <w:tr w:rsidR="00B948D8" w:rsidRPr="00852659" w:rsidTr="00B948D8">
        <w:tc>
          <w:tcPr>
            <w:tcW w:w="9606" w:type="dxa"/>
          </w:tcPr>
          <w:p w:rsidR="00B948D8" w:rsidRPr="00852659" w:rsidRDefault="00B948D8" w:rsidP="00852659">
            <w:pPr>
              <w:pStyle w:val="ListParagraph"/>
              <w:numPr>
                <w:ilvl w:val="0"/>
                <w:numId w:val="22"/>
              </w:numPr>
              <w:rPr>
                <w:rFonts w:ascii="Open Sans Light" w:eastAsiaTheme="minorHAnsi" w:hAnsi="Open Sans Light" w:cs="Open Sans Light"/>
                <w:sz w:val="20"/>
                <w:lang w:val="en-US"/>
              </w:rPr>
            </w:pPr>
            <w:r w:rsidRPr="00852659">
              <w:rPr>
                <w:rFonts w:ascii="Open Sans Light" w:eastAsiaTheme="minorHAnsi" w:hAnsi="Open Sans Light" w:cs="Open Sans Light"/>
                <w:sz w:val="20"/>
                <w:lang w:val="en-US"/>
              </w:rPr>
              <w:t>Actively participate in the college performance management processes, including appraisals to support personal and professional development and enhance the student experience.</w:t>
            </w:r>
          </w:p>
        </w:tc>
      </w:tr>
    </w:tbl>
    <w:p w:rsidR="00C77D85" w:rsidRPr="00255A10" w:rsidRDefault="00C77D85" w:rsidP="00C77D85">
      <w:pPr>
        <w:spacing w:after="0" w:line="240" w:lineRule="auto"/>
        <w:rPr>
          <w:rFonts w:ascii="Open Sans Light" w:hAnsi="Open Sans Light" w:cs="Open Sans Light"/>
          <w:b/>
          <w:sz w:val="20"/>
          <w:szCs w:val="20"/>
        </w:rPr>
      </w:pPr>
    </w:p>
    <w:p w:rsidR="00ED3D52" w:rsidRPr="00920254" w:rsidRDefault="005C2936" w:rsidP="00FC21D0">
      <w:pPr>
        <w:pStyle w:val="ListParagraph"/>
        <w:numPr>
          <w:ilvl w:val="0"/>
          <w:numId w:val="5"/>
        </w:numPr>
        <w:rPr>
          <w:rFonts w:ascii="Open Sans Light" w:hAnsi="Open Sans Light" w:cs="Open Sans Light"/>
          <w:b/>
          <w:sz w:val="20"/>
        </w:rPr>
      </w:pPr>
      <w:r w:rsidRPr="00920254">
        <w:rPr>
          <w:rFonts w:ascii="Open Sans Light" w:hAnsi="Open Sans Light" w:cs="Open Sans Light"/>
          <w:b/>
          <w:sz w:val="20"/>
        </w:rPr>
        <w:t>Financial controls and operational assurance</w:t>
      </w:r>
    </w:p>
    <w:tbl>
      <w:tblPr>
        <w:tblStyle w:val="TableGrid"/>
        <w:tblW w:w="9606" w:type="dxa"/>
        <w:tblLook w:val="04A0" w:firstRow="1" w:lastRow="0" w:firstColumn="1" w:lastColumn="0" w:noHBand="0" w:noVBand="1"/>
      </w:tblPr>
      <w:tblGrid>
        <w:gridCol w:w="9606"/>
      </w:tblGrid>
      <w:tr w:rsidR="00ED3D52" w:rsidRPr="002D6840" w:rsidTr="00ED3D52">
        <w:tc>
          <w:tcPr>
            <w:tcW w:w="9606" w:type="dxa"/>
          </w:tcPr>
          <w:p w:rsidR="00ED3D52" w:rsidRPr="002D6840" w:rsidRDefault="00ED3D52" w:rsidP="002D6840">
            <w:pPr>
              <w:pStyle w:val="ListParagraph"/>
              <w:numPr>
                <w:ilvl w:val="0"/>
                <w:numId w:val="23"/>
              </w:numPr>
              <w:rPr>
                <w:rFonts w:ascii="Open Sans Light" w:eastAsiaTheme="minorHAnsi" w:hAnsi="Open Sans Light" w:cs="Open Sans Light"/>
                <w:sz w:val="20"/>
                <w:lang w:val="en-US"/>
              </w:rPr>
            </w:pPr>
            <w:r w:rsidRPr="002D6840">
              <w:rPr>
                <w:rFonts w:ascii="Open Sans Light" w:eastAsiaTheme="minorHAnsi" w:hAnsi="Open Sans Light" w:cs="Open Sans Light"/>
                <w:sz w:val="20"/>
                <w:lang w:val="en-US"/>
              </w:rPr>
              <w:t>Contribute to the wider College Management Team.</w:t>
            </w:r>
          </w:p>
        </w:tc>
      </w:tr>
      <w:tr w:rsidR="00ED3D52" w:rsidRPr="002D6840" w:rsidTr="00255A10">
        <w:tc>
          <w:tcPr>
            <w:tcW w:w="9606" w:type="dxa"/>
          </w:tcPr>
          <w:p w:rsidR="00ED3D52" w:rsidRPr="002D6840" w:rsidRDefault="00ED3D52" w:rsidP="002D6840">
            <w:pPr>
              <w:pStyle w:val="ListParagraph"/>
              <w:numPr>
                <w:ilvl w:val="0"/>
                <w:numId w:val="23"/>
              </w:numPr>
              <w:rPr>
                <w:rFonts w:ascii="Open Sans Light" w:eastAsiaTheme="minorHAnsi" w:hAnsi="Open Sans Light" w:cs="Open Sans Light"/>
                <w:sz w:val="20"/>
                <w:lang w:val="en-US"/>
              </w:rPr>
            </w:pPr>
            <w:r w:rsidRPr="002D6840">
              <w:rPr>
                <w:rFonts w:ascii="Open Sans Light" w:eastAsiaTheme="minorHAnsi" w:hAnsi="Open Sans Light" w:cs="Open Sans Light"/>
                <w:sz w:val="20"/>
                <w:lang w:val="en-US"/>
              </w:rPr>
              <w:t>Work with the Head of Finance to ensure the proactive management of budgets by all managers in line with financial regulations and budgetary control and monitoring processes</w:t>
            </w:r>
            <w:r w:rsidR="00E61288" w:rsidRPr="002D6840">
              <w:rPr>
                <w:rFonts w:ascii="Open Sans Light" w:eastAsiaTheme="minorHAnsi" w:hAnsi="Open Sans Light" w:cs="Open Sans Light"/>
                <w:sz w:val="20"/>
                <w:lang w:val="en-US"/>
              </w:rPr>
              <w:t>.</w:t>
            </w:r>
          </w:p>
        </w:tc>
      </w:tr>
      <w:tr w:rsidR="00ED3D52" w:rsidRPr="002D6840" w:rsidTr="00255A10">
        <w:tc>
          <w:tcPr>
            <w:tcW w:w="9606" w:type="dxa"/>
          </w:tcPr>
          <w:p w:rsidR="00ED3D52" w:rsidRPr="002D6840" w:rsidRDefault="00ED3D52" w:rsidP="002D6840">
            <w:pPr>
              <w:pStyle w:val="ListParagraph"/>
              <w:numPr>
                <w:ilvl w:val="0"/>
                <w:numId w:val="23"/>
              </w:numPr>
              <w:rPr>
                <w:rFonts w:ascii="Open Sans Light" w:eastAsiaTheme="minorHAnsi" w:hAnsi="Open Sans Light" w:cs="Open Sans Light"/>
                <w:sz w:val="20"/>
                <w:lang w:val="en-US"/>
              </w:rPr>
            </w:pPr>
            <w:r w:rsidRPr="002D6840">
              <w:rPr>
                <w:rFonts w:ascii="Open Sans Light" w:eastAsiaTheme="minorHAnsi" w:hAnsi="Open Sans Light" w:cs="Open Sans Light"/>
                <w:sz w:val="20"/>
                <w:lang w:val="en-US"/>
              </w:rPr>
              <w:t xml:space="preserve">Ensure that the College’s assurance framework is </w:t>
            </w:r>
            <w:r w:rsidR="00D87B1C" w:rsidRPr="002D6840">
              <w:rPr>
                <w:rFonts w:ascii="Open Sans Light" w:eastAsiaTheme="minorHAnsi" w:hAnsi="Open Sans Light" w:cs="Open Sans Light"/>
                <w:sz w:val="20"/>
                <w:lang w:val="en-US"/>
              </w:rPr>
              <w:t>implemented and carry out</w:t>
            </w:r>
            <w:r w:rsidRPr="002D6840">
              <w:rPr>
                <w:rFonts w:ascii="Open Sans Light" w:eastAsiaTheme="minorHAnsi" w:hAnsi="Open Sans Light" w:cs="Open Sans Light"/>
                <w:sz w:val="20"/>
                <w:lang w:val="en-US"/>
              </w:rPr>
              <w:t xml:space="preserve"> frequent monitoring and audit activities across cu</w:t>
            </w:r>
            <w:r w:rsidR="005039A0" w:rsidRPr="002D6840">
              <w:rPr>
                <w:rFonts w:ascii="Open Sans Light" w:eastAsiaTheme="minorHAnsi" w:hAnsi="Open Sans Light" w:cs="Open Sans Light"/>
                <w:sz w:val="20"/>
                <w:lang w:val="en-US"/>
              </w:rPr>
              <w:t>rriculum teams</w:t>
            </w:r>
            <w:r w:rsidR="00E61288" w:rsidRPr="002D6840">
              <w:rPr>
                <w:rFonts w:ascii="Open Sans Light" w:eastAsiaTheme="minorHAnsi" w:hAnsi="Open Sans Light" w:cs="Open Sans Light"/>
                <w:sz w:val="20"/>
                <w:lang w:val="en-US"/>
              </w:rPr>
              <w:t>.</w:t>
            </w:r>
            <w:r w:rsidR="005039A0" w:rsidRPr="002D6840">
              <w:rPr>
                <w:rFonts w:ascii="Open Sans Light" w:eastAsiaTheme="minorHAnsi" w:hAnsi="Open Sans Light" w:cs="Open Sans Light"/>
                <w:sz w:val="20"/>
                <w:lang w:val="en-US"/>
              </w:rPr>
              <w:t xml:space="preserve"> </w:t>
            </w:r>
          </w:p>
        </w:tc>
      </w:tr>
      <w:tr w:rsidR="00ED3D52" w:rsidRPr="002D6840" w:rsidTr="00ED3D52">
        <w:tc>
          <w:tcPr>
            <w:tcW w:w="9606" w:type="dxa"/>
          </w:tcPr>
          <w:p w:rsidR="00ED3D52" w:rsidRPr="002D6840" w:rsidRDefault="00ED3D52" w:rsidP="002D6840">
            <w:pPr>
              <w:pStyle w:val="ListParagraph"/>
              <w:numPr>
                <w:ilvl w:val="0"/>
                <w:numId w:val="23"/>
              </w:numPr>
              <w:rPr>
                <w:rFonts w:ascii="Open Sans Light" w:eastAsiaTheme="minorHAnsi" w:hAnsi="Open Sans Light" w:cs="Open Sans Light"/>
                <w:sz w:val="20"/>
                <w:lang w:val="en-US"/>
              </w:rPr>
            </w:pPr>
            <w:r w:rsidRPr="002D6840">
              <w:rPr>
                <w:rFonts w:ascii="Open Sans Light" w:eastAsiaTheme="minorHAnsi" w:hAnsi="Open Sans Light" w:cs="Open Sans Light"/>
                <w:sz w:val="20"/>
                <w:lang w:val="en-US"/>
              </w:rPr>
              <w:t>Attend and represent the college at sector specific groups to maintain sector knowledge and professional awareness of developments surround</w:t>
            </w:r>
            <w:r w:rsidR="00E61288" w:rsidRPr="002D6840">
              <w:rPr>
                <w:rFonts w:ascii="Open Sans Light" w:eastAsiaTheme="minorHAnsi" w:hAnsi="Open Sans Light" w:cs="Open Sans Light"/>
                <w:sz w:val="20"/>
                <w:lang w:val="en-US"/>
              </w:rPr>
              <w:t>ing student</w:t>
            </w:r>
            <w:r w:rsidRPr="002D6840">
              <w:rPr>
                <w:rFonts w:ascii="Open Sans Light" w:eastAsiaTheme="minorHAnsi" w:hAnsi="Open Sans Light" w:cs="Open Sans Light"/>
                <w:sz w:val="20"/>
                <w:lang w:val="en-US"/>
              </w:rPr>
              <w:t xml:space="preserve"> information management</w:t>
            </w:r>
            <w:r w:rsidR="00E61288" w:rsidRPr="002D6840">
              <w:rPr>
                <w:rFonts w:ascii="Open Sans Light" w:eastAsiaTheme="minorHAnsi" w:hAnsi="Open Sans Light" w:cs="Open Sans Light"/>
                <w:sz w:val="20"/>
                <w:lang w:val="en-US"/>
              </w:rPr>
              <w:t>.</w:t>
            </w:r>
          </w:p>
        </w:tc>
      </w:tr>
      <w:tr w:rsidR="00ED3D52" w:rsidRPr="0015156E" w:rsidTr="00ED3D52">
        <w:tc>
          <w:tcPr>
            <w:tcW w:w="9606" w:type="dxa"/>
          </w:tcPr>
          <w:p w:rsidR="00ED3D52" w:rsidRPr="0015156E" w:rsidRDefault="00ED3D52" w:rsidP="0015156E">
            <w:pPr>
              <w:pStyle w:val="ListParagraph"/>
              <w:numPr>
                <w:ilvl w:val="0"/>
                <w:numId w:val="23"/>
              </w:numPr>
              <w:rPr>
                <w:rFonts w:ascii="Open Sans Light" w:eastAsiaTheme="minorHAnsi" w:hAnsi="Open Sans Light" w:cs="Open Sans Light"/>
                <w:sz w:val="20"/>
                <w:lang w:val="en-US"/>
              </w:rPr>
            </w:pPr>
            <w:r w:rsidRPr="0015156E">
              <w:rPr>
                <w:rFonts w:ascii="Open Sans Light" w:eastAsiaTheme="minorHAnsi" w:hAnsi="Open Sans Light" w:cs="Open Sans Light"/>
                <w:sz w:val="20"/>
                <w:lang w:val="en-US"/>
              </w:rPr>
              <w:t>Ensure equality of opportunity among all protected characteristic groups and vulnerable student groups and seek to promote diversity in all aspects of college life.</w:t>
            </w:r>
          </w:p>
        </w:tc>
      </w:tr>
      <w:tr w:rsidR="00ED3D52" w:rsidRPr="0015156E" w:rsidTr="00D873C1">
        <w:tc>
          <w:tcPr>
            <w:tcW w:w="9606" w:type="dxa"/>
          </w:tcPr>
          <w:p w:rsidR="00ED3D52" w:rsidRPr="0015156E" w:rsidRDefault="00ED3D52" w:rsidP="0015156E">
            <w:pPr>
              <w:pStyle w:val="ListParagraph"/>
              <w:numPr>
                <w:ilvl w:val="0"/>
                <w:numId w:val="23"/>
              </w:numPr>
              <w:rPr>
                <w:rFonts w:ascii="Open Sans Light" w:eastAsiaTheme="minorHAnsi" w:hAnsi="Open Sans Light" w:cs="Open Sans Light"/>
                <w:sz w:val="20"/>
                <w:lang w:val="en-US"/>
              </w:rPr>
            </w:pPr>
            <w:r w:rsidRPr="0015156E">
              <w:rPr>
                <w:rFonts w:ascii="Open Sans Light" w:eastAsiaTheme="minorHAnsi" w:hAnsi="Open Sans Light" w:cs="Open Sans Light"/>
                <w:sz w:val="20"/>
                <w:lang w:val="en-US"/>
              </w:rPr>
              <w:t>Undertake any further duties commensurate with the grade and responsibilities of the post as allocated by the Senior Management Team.</w:t>
            </w:r>
          </w:p>
        </w:tc>
      </w:tr>
    </w:tbl>
    <w:p w:rsidR="00ED3D52" w:rsidRPr="00255A10" w:rsidRDefault="00ED3D52" w:rsidP="00C77D85">
      <w:pPr>
        <w:spacing w:after="0" w:line="240" w:lineRule="auto"/>
        <w:rPr>
          <w:rFonts w:ascii="Open Sans Light" w:hAnsi="Open Sans Light" w:cs="Open Sans Light"/>
          <w:b/>
          <w:sz w:val="20"/>
          <w:szCs w:val="20"/>
        </w:rPr>
      </w:pPr>
    </w:p>
    <w:p w:rsidR="00C77D85" w:rsidRPr="00255A10" w:rsidRDefault="00C77D85" w:rsidP="000C69F6">
      <w:pPr>
        <w:spacing w:after="0" w:line="240" w:lineRule="auto"/>
        <w:rPr>
          <w:rFonts w:ascii="Open Sans Light" w:eastAsia="Times New Roman" w:hAnsi="Open Sans Light" w:cs="Open Sans Light"/>
          <w:b/>
          <w:sz w:val="20"/>
          <w:szCs w:val="20"/>
        </w:rPr>
      </w:pPr>
      <w:r w:rsidRPr="00255A10">
        <w:rPr>
          <w:rFonts w:ascii="Open Sans Light" w:eastAsia="Times New Roman" w:hAnsi="Open Sans Light" w:cs="Open Sans Light"/>
          <w:b/>
          <w:sz w:val="20"/>
          <w:szCs w:val="20"/>
        </w:rPr>
        <w:t>Qualifications / Skills / Knowledge / Qualities</w:t>
      </w:r>
    </w:p>
    <w:p w:rsidR="00617C4D" w:rsidRPr="00255A10" w:rsidRDefault="00617C4D" w:rsidP="00C77D85">
      <w:pPr>
        <w:spacing w:after="0" w:line="240" w:lineRule="auto"/>
        <w:contextualSpacing/>
        <w:jc w:val="both"/>
        <w:rPr>
          <w:rFonts w:ascii="Open Sans Light" w:eastAsia="Times New Roman" w:hAnsi="Open Sans Light" w:cs="Open Sans Light"/>
          <w:b/>
          <w:sz w:val="20"/>
          <w:szCs w:val="20"/>
          <w:u w:val="single"/>
        </w:rPr>
      </w:pPr>
    </w:p>
    <w:p w:rsidR="00C77D85" w:rsidRPr="00255A1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lastRenderedPageBreak/>
        <w:t>At Plumpton College we are:</w:t>
      </w:r>
    </w:p>
    <w:p w:rsidR="00C77D85" w:rsidRPr="00255A10"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255A10" w:rsidRDefault="00B078B2" w:rsidP="00FC21D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Ambitious and Progressive</w:t>
      </w:r>
    </w:p>
    <w:p w:rsidR="00C77D85" w:rsidRPr="00255A10" w:rsidRDefault="00B078B2" w:rsidP="00FC21D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Enterprising</w:t>
      </w:r>
    </w:p>
    <w:p w:rsidR="00C77D85" w:rsidRPr="00255A10" w:rsidRDefault="00B078B2" w:rsidP="00FC21D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Professional</w:t>
      </w:r>
    </w:p>
    <w:p w:rsidR="00C77D85" w:rsidRPr="00255A10" w:rsidRDefault="00B078B2" w:rsidP="00FC21D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Passionate about everything we do</w:t>
      </w:r>
    </w:p>
    <w:p w:rsidR="00C77D85" w:rsidRPr="00255A10" w:rsidRDefault="00B078B2" w:rsidP="00FC21D0">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Supportive</w:t>
      </w:r>
    </w:p>
    <w:p w:rsidR="00C77D85" w:rsidRPr="00255A10" w:rsidRDefault="00C77D85" w:rsidP="00C77D85">
      <w:pPr>
        <w:spacing w:after="0" w:line="240" w:lineRule="auto"/>
        <w:contextualSpacing/>
        <w:jc w:val="both"/>
        <w:rPr>
          <w:rFonts w:ascii="Open Sans Light" w:hAnsi="Open Sans Light" w:cs="Open Sans Light"/>
          <w:b/>
          <w:sz w:val="20"/>
          <w:szCs w:val="20"/>
        </w:rPr>
      </w:pPr>
    </w:p>
    <w:tbl>
      <w:tblPr>
        <w:tblStyle w:val="TableGrid3"/>
        <w:tblW w:w="9634" w:type="dxa"/>
        <w:tblLook w:val="04A0" w:firstRow="1" w:lastRow="0" w:firstColumn="1" w:lastColumn="0" w:noHBand="0" w:noVBand="1"/>
      </w:tblPr>
      <w:tblGrid>
        <w:gridCol w:w="9634"/>
      </w:tblGrid>
      <w:tr w:rsidR="00E51F5E" w:rsidRPr="007328E9" w:rsidTr="00E51F5E">
        <w:trPr>
          <w:trHeight w:val="340"/>
        </w:trPr>
        <w:tc>
          <w:tcPr>
            <w:tcW w:w="9634" w:type="dxa"/>
          </w:tcPr>
          <w:p w:rsidR="00E51F5E" w:rsidRPr="00255A10" w:rsidRDefault="00E51F5E" w:rsidP="00255A10">
            <w:pPr>
              <w:spacing w:line="271" w:lineRule="auto"/>
              <w:contextualSpacing/>
              <w:rPr>
                <w:rFonts w:ascii="Open Sans Light" w:eastAsiaTheme="minorEastAsia" w:hAnsi="Open Sans Light" w:cs="Open Sans Light"/>
                <w:color w:val="000000" w:themeColor="text1"/>
                <w:kern w:val="24"/>
                <w:sz w:val="20"/>
                <w:szCs w:val="20"/>
              </w:rPr>
            </w:pPr>
            <w:r w:rsidRPr="00255A10">
              <w:rPr>
                <w:rFonts w:ascii="Open Sans Light" w:hAnsi="Open Sans Light" w:cs="Open Sans Light"/>
                <w:b/>
                <w:sz w:val="20"/>
                <w:szCs w:val="20"/>
              </w:rPr>
              <w:t>Essential criteria for the post</w:t>
            </w:r>
          </w:p>
        </w:tc>
      </w:tr>
      <w:tr w:rsidR="00920254" w:rsidRPr="00920254" w:rsidTr="00E51F5E">
        <w:trPr>
          <w:trHeight w:val="340"/>
        </w:trPr>
        <w:tc>
          <w:tcPr>
            <w:tcW w:w="9634" w:type="dxa"/>
          </w:tcPr>
          <w:p w:rsidR="00E51F5E"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hAnsi="Open Sans Light" w:cs="Open Sans Light"/>
                <w:sz w:val="20"/>
                <w:szCs w:val="20"/>
              </w:rPr>
              <w:t>Hold a degree and / or a professional qualification.</w:t>
            </w:r>
          </w:p>
        </w:tc>
      </w:tr>
      <w:tr w:rsidR="00920254" w:rsidRPr="00920254" w:rsidTr="00E51F5E">
        <w:trPr>
          <w:trHeight w:val="340"/>
        </w:trPr>
        <w:tc>
          <w:tcPr>
            <w:tcW w:w="9634" w:type="dxa"/>
          </w:tcPr>
          <w:p w:rsidR="00E51F5E"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Proven extensive experience of effective curriculum development and quality enhancement at both strategic and operational levels</w:t>
            </w:r>
            <w:r w:rsidR="00E61288">
              <w:rPr>
                <w:rFonts w:ascii="Open Sans Light" w:eastAsiaTheme="minorEastAsia" w:hAnsi="Open Sans Light" w:cs="Open Sans Light"/>
                <w:kern w:val="24"/>
                <w:sz w:val="20"/>
                <w:szCs w:val="20"/>
              </w:rPr>
              <w:t>.</w:t>
            </w:r>
          </w:p>
        </w:tc>
      </w:tr>
      <w:tr w:rsidR="00920254" w:rsidRPr="00920254" w:rsidTr="00E51F5E">
        <w:trPr>
          <w:trHeight w:val="340"/>
        </w:trPr>
        <w:tc>
          <w:tcPr>
            <w:tcW w:w="9634" w:type="dxa"/>
          </w:tcPr>
          <w:p w:rsidR="00E51F5E"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Significant leadership experience and the natural ability to lead by example to motivate and empower both staff and students</w:t>
            </w:r>
            <w:r w:rsidR="00E61288">
              <w:rPr>
                <w:rFonts w:ascii="Open Sans Light" w:eastAsiaTheme="minorEastAsia" w:hAnsi="Open Sans Light" w:cs="Open Sans Light"/>
                <w:kern w:val="24"/>
                <w:sz w:val="20"/>
                <w:szCs w:val="20"/>
              </w:rPr>
              <w:t>.</w:t>
            </w:r>
          </w:p>
        </w:tc>
      </w:tr>
      <w:tr w:rsidR="00920254" w:rsidRPr="00920254" w:rsidTr="00E51F5E">
        <w:trPr>
          <w:trHeight w:val="340"/>
        </w:trPr>
        <w:tc>
          <w:tcPr>
            <w:tcW w:w="9634" w:type="dxa"/>
          </w:tcPr>
          <w:p w:rsidR="00E51F5E"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Proven experience of effectively managing, developing and supporting staff to deliver consistently high standards</w:t>
            </w:r>
            <w:r w:rsidR="00E61288">
              <w:rPr>
                <w:rFonts w:ascii="Open Sans Light" w:eastAsiaTheme="minorEastAsia" w:hAnsi="Open Sans Light" w:cs="Open Sans Light"/>
                <w:kern w:val="24"/>
                <w:sz w:val="20"/>
                <w:szCs w:val="20"/>
              </w:rPr>
              <w:t>.</w:t>
            </w:r>
          </w:p>
        </w:tc>
      </w:tr>
      <w:tr w:rsidR="00920254" w:rsidRPr="00920254" w:rsidTr="00E51F5E">
        <w:trPr>
          <w:trHeight w:val="340"/>
        </w:trPr>
        <w:tc>
          <w:tcPr>
            <w:tcW w:w="9634" w:type="dxa"/>
          </w:tcPr>
          <w:p w:rsidR="00255A10" w:rsidRPr="00920254" w:rsidRDefault="00255A10"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A clear understanding of strategies to improve the quality and responsiveness of curriculum to meet the needs of employers.</w:t>
            </w:r>
          </w:p>
        </w:tc>
      </w:tr>
      <w:tr w:rsidR="00920254" w:rsidRPr="00920254" w:rsidTr="00E51F5E">
        <w:trPr>
          <w:trHeight w:val="340"/>
        </w:trPr>
        <w:tc>
          <w:tcPr>
            <w:tcW w:w="9634" w:type="dxa"/>
          </w:tcPr>
          <w:p w:rsidR="00255A10" w:rsidRPr="00920254" w:rsidRDefault="00255A10" w:rsidP="00255A10">
            <w:pPr>
              <w:spacing w:line="271" w:lineRule="auto"/>
              <w:contextualSpacing/>
              <w:rPr>
                <w:rFonts w:ascii="Open Sans Light" w:hAnsi="Open Sans Light" w:cs="Open Sans Light"/>
                <w:sz w:val="20"/>
                <w:szCs w:val="20"/>
              </w:rPr>
            </w:pPr>
            <w:r w:rsidRPr="00920254">
              <w:rPr>
                <w:rFonts w:ascii="Open Sans Light" w:eastAsiaTheme="minorEastAsia" w:hAnsi="Open Sans Light" w:cs="Open Sans Light"/>
                <w:kern w:val="24"/>
                <w:sz w:val="20"/>
                <w:szCs w:val="20"/>
              </w:rPr>
              <w:t>Excellent communication skills with a proven ability to negotiate, influence and present to a wide range of audiences, presenting complex scenarios in plain simple language</w:t>
            </w:r>
            <w:r w:rsidR="00E61288">
              <w:rPr>
                <w:rFonts w:ascii="Open Sans Light" w:eastAsiaTheme="minorEastAsia" w:hAnsi="Open Sans Light" w:cs="Open Sans Light"/>
                <w:kern w:val="24"/>
                <w:sz w:val="20"/>
                <w:szCs w:val="20"/>
              </w:rPr>
              <w:t>.</w:t>
            </w:r>
          </w:p>
        </w:tc>
      </w:tr>
      <w:tr w:rsidR="00920254" w:rsidRPr="00920254" w:rsidTr="00E51F5E">
        <w:trPr>
          <w:trHeight w:val="340"/>
        </w:trPr>
        <w:tc>
          <w:tcPr>
            <w:tcW w:w="9634" w:type="dxa"/>
          </w:tcPr>
          <w:p w:rsidR="00255A10" w:rsidRPr="00920254" w:rsidRDefault="00255A10" w:rsidP="00255A10">
            <w:pPr>
              <w:spacing w:line="271" w:lineRule="auto"/>
              <w:contextualSpacing/>
              <w:rPr>
                <w:rFonts w:ascii="Open Sans Light" w:hAnsi="Open Sans Light" w:cs="Open Sans Light"/>
                <w:sz w:val="20"/>
                <w:szCs w:val="20"/>
              </w:rPr>
            </w:pPr>
            <w:r w:rsidRPr="00920254">
              <w:rPr>
                <w:rFonts w:ascii="Open Sans Light" w:eastAsiaTheme="minorEastAsia" w:hAnsi="Open Sans Light" w:cs="Open Sans Light"/>
                <w:kern w:val="24"/>
                <w:sz w:val="20"/>
                <w:szCs w:val="20"/>
              </w:rPr>
              <w:t>Ability to take difficult decisions and to instigate change in a positive and realistic way.</w:t>
            </w:r>
          </w:p>
        </w:tc>
      </w:tr>
      <w:tr w:rsidR="00920254" w:rsidRPr="00920254" w:rsidTr="00E51F5E">
        <w:trPr>
          <w:trHeight w:val="340"/>
        </w:trPr>
        <w:tc>
          <w:tcPr>
            <w:tcW w:w="9634" w:type="dxa"/>
          </w:tcPr>
          <w:p w:rsidR="00255A10"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Excellent interpersonal skills and emotional intelligence necessary to lead and motivate a committed and highly skilled team of staff.</w:t>
            </w:r>
          </w:p>
        </w:tc>
      </w:tr>
      <w:tr w:rsidR="00920254" w:rsidRPr="00920254" w:rsidTr="00E51F5E">
        <w:trPr>
          <w:trHeight w:val="340"/>
        </w:trPr>
        <w:tc>
          <w:tcPr>
            <w:tcW w:w="9634" w:type="dxa"/>
          </w:tcPr>
          <w:p w:rsidR="00255A10" w:rsidRPr="00920254" w:rsidRDefault="00E51F5E" w:rsidP="00255A10">
            <w:pPr>
              <w:spacing w:line="271" w:lineRule="auto"/>
              <w:contextualSpacing/>
              <w:rPr>
                <w:rFonts w:ascii="Open Sans Light" w:hAnsi="Open Sans Light" w:cs="Open Sans Light"/>
                <w:sz w:val="20"/>
                <w:szCs w:val="20"/>
              </w:rPr>
            </w:pPr>
            <w:r w:rsidRPr="00920254">
              <w:rPr>
                <w:rFonts w:ascii="Open Sans Light" w:eastAsiaTheme="minorEastAsia" w:hAnsi="Open Sans Light" w:cs="Open Sans Light"/>
                <w:kern w:val="24"/>
                <w:sz w:val="20"/>
                <w:szCs w:val="20"/>
              </w:rPr>
              <w:t>Capacity to work under pressure whilst retaining a calm disposition and a track record of managing and prioritising a substantial workload and meeting deadlines.</w:t>
            </w:r>
          </w:p>
        </w:tc>
      </w:tr>
      <w:tr w:rsidR="00920254" w:rsidRPr="00920254" w:rsidTr="00E51F5E">
        <w:trPr>
          <w:trHeight w:val="340"/>
        </w:trPr>
        <w:tc>
          <w:tcPr>
            <w:tcW w:w="9634" w:type="dxa"/>
          </w:tcPr>
          <w:p w:rsidR="00E51F5E" w:rsidRPr="00920254" w:rsidRDefault="00E51F5E" w:rsidP="00255A10">
            <w:pPr>
              <w:spacing w:line="271" w:lineRule="auto"/>
              <w:contextualSpacing/>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In-depth awareness and understanding of current and future trends and developments in post-16 education and training.</w:t>
            </w:r>
          </w:p>
        </w:tc>
      </w:tr>
      <w:tr w:rsidR="00920254" w:rsidRPr="00920254" w:rsidTr="00E51F5E">
        <w:trPr>
          <w:trHeight w:val="340"/>
        </w:trPr>
        <w:tc>
          <w:tcPr>
            <w:tcW w:w="9634" w:type="dxa"/>
          </w:tcPr>
          <w:p w:rsidR="00255A10" w:rsidRPr="00920254" w:rsidRDefault="00E61288" w:rsidP="00255A10">
            <w:pPr>
              <w:spacing w:line="271" w:lineRule="auto"/>
              <w:contextualSpacing/>
              <w:rPr>
                <w:rFonts w:ascii="Open Sans Light" w:hAnsi="Open Sans Light" w:cs="Open Sans Light"/>
                <w:sz w:val="20"/>
                <w:szCs w:val="20"/>
              </w:rPr>
            </w:pPr>
            <w:r>
              <w:rPr>
                <w:rFonts w:ascii="Open Sans Light" w:hAnsi="Open Sans Light" w:cs="Open Sans Light"/>
                <w:sz w:val="20"/>
                <w:szCs w:val="20"/>
              </w:rPr>
              <w:t>Demonstrate</w:t>
            </w:r>
            <w:r w:rsidR="00E51F5E" w:rsidRPr="00920254">
              <w:rPr>
                <w:rFonts w:ascii="Open Sans Light" w:hAnsi="Open Sans Light" w:cs="Open Sans Light"/>
                <w:sz w:val="20"/>
                <w:szCs w:val="20"/>
              </w:rPr>
              <w:t xml:space="preserve"> a commitment to your own personal development.</w:t>
            </w:r>
          </w:p>
        </w:tc>
      </w:tr>
      <w:tr w:rsidR="00E51F5E" w:rsidRPr="00920254" w:rsidTr="00E51F5E">
        <w:trPr>
          <w:trHeight w:val="340"/>
        </w:trPr>
        <w:tc>
          <w:tcPr>
            <w:tcW w:w="9634" w:type="dxa"/>
          </w:tcPr>
          <w:p w:rsidR="00E51F5E" w:rsidRPr="00920254" w:rsidRDefault="00E51F5E" w:rsidP="00E51F5E">
            <w:pPr>
              <w:spacing w:after="120"/>
              <w:rPr>
                <w:rFonts w:ascii="Open Sans Light" w:hAnsi="Open Sans Light" w:cs="Open Sans Light"/>
                <w:sz w:val="20"/>
                <w:szCs w:val="20"/>
              </w:rPr>
            </w:pPr>
            <w:r w:rsidRPr="00920254">
              <w:rPr>
                <w:rFonts w:ascii="Open Sans Light" w:hAnsi="Open Sans Light" w:cs="Open Sans Light"/>
                <w:sz w:val="20"/>
                <w:szCs w:val="20"/>
              </w:rPr>
              <w:t>Demonstrate flexibility, reliability and a passion for the college ethos.</w:t>
            </w:r>
          </w:p>
        </w:tc>
      </w:tr>
    </w:tbl>
    <w:p w:rsidR="000A008E" w:rsidRPr="00920254" w:rsidRDefault="000A008E">
      <w:pPr>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920254" w:rsidRPr="00920254" w:rsidTr="00617C4D">
        <w:tc>
          <w:tcPr>
            <w:tcW w:w="9606" w:type="dxa"/>
          </w:tcPr>
          <w:p w:rsidR="00617C4D" w:rsidRPr="00920254" w:rsidRDefault="00617C4D" w:rsidP="00132C5B">
            <w:pPr>
              <w:spacing w:after="120"/>
              <w:contextualSpacing/>
              <w:jc w:val="both"/>
              <w:rPr>
                <w:rFonts w:ascii="Open Sans Light" w:hAnsi="Open Sans Light" w:cs="Open Sans Light"/>
                <w:sz w:val="20"/>
                <w:szCs w:val="20"/>
              </w:rPr>
            </w:pPr>
            <w:r w:rsidRPr="00920254">
              <w:rPr>
                <w:rFonts w:ascii="Open Sans Light" w:hAnsi="Open Sans Light" w:cs="Open Sans Light"/>
                <w:b/>
                <w:sz w:val="20"/>
                <w:szCs w:val="20"/>
              </w:rPr>
              <w:t>Desirable criteria for the post</w:t>
            </w:r>
          </w:p>
        </w:tc>
      </w:tr>
      <w:tr w:rsidR="00920254" w:rsidRPr="00920254" w:rsidTr="00617C4D">
        <w:tc>
          <w:tcPr>
            <w:tcW w:w="9606" w:type="dxa"/>
          </w:tcPr>
          <w:p w:rsidR="00617C4D" w:rsidRPr="00920254" w:rsidRDefault="00617C4D" w:rsidP="00132C5B">
            <w:pPr>
              <w:spacing w:after="120"/>
              <w:jc w:val="both"/>
              <w:rPr>
                <w:rFonts w:ascii="Open Sans Light" w:hAnsi="Open Sans Light" w:cs="Open Sans Light"/>
                <w:b/>
                <w:sz w:val="20"/>
                <w:szCs w:val="20"/>
              </w:rPr>
            </w:pPr>
            <w:r w:rsidRPr="00920254">
              <w:rPr>
                <w:rFonts w:ascii="Open Sans Light" w:hAnsi="Open Sans Light" w:cs="Open Sans Light"/>
                <w:sz w:val="20"/>
                <w:szCs w:val="20"/>
              </w:rPr>
              <w:t>Hold a management qualification.</w:t>
            </w:r>
          </w:p>
        </w:tc>
      </w:tr>
    </w:tbl>
    <w:p w:rsidR="00C77D85" w:rsidRPr="00255A10" w:rsidRDefault="00C77D85" w:rsidP="00C77D85">
      <w:pPr>
        <w:spacing w:after="0" w:line="240" w:lineRule="auto"/>
        <w:contextualSpacing/>
        <w:jc w:val="both"/>
        <w:rPr>
          <w:rFonts w:ascii="Open Sans Light" w:hAnsi="Open Sans Light" w:cs="Open Sans Light"/>
          <w:b/>
          <w:sz w:val="20"/>
          <w:szCs w:val="20"/>
        </w:rPr>
      </w:pPr>
    </w:p>
    <w:p w:rsidR="0015156E" w:rsidRDefault="0015156E">
      <w:pPr>
        <w:spacing w:after="0" w:line="240" w:lineRule="auto"/>
        <w:rPr>
          <w:rFonts w:ascii="Open Sans Light" w:hAnsi="Open Sans Light" w:cs="Open Sans Light"/>
          <w:b/>
          <w:sz w:val="20"/>
          <w:szCs w:val="20"/>
        </w:rPr>
      </w:pPr>
      <w:r>
        <w:rPr>
          <w:rFonts w:ascii="Open Sans Light" w:hAnsi="Open Sans Light" w:cs="Open Sans Light"/>
          <w:b/>
          <w:sz w:val="20"/>
          <w:szCs w:val="20"/>
        </w:rPr>
        <w:br w:type="page"/>
      </w:r>
    </w:p>
    <w:p w:rsidR="00C77D85" w:rsidRPr="00255A10" w:rsidRDefault="00C77D85" w:rsidP="00C77D85">
      <w:pPr>
        <w:tabs>
          <w:tab w:val="left" w:pos="-720"/>
          <w:tab w:val="left" w:pos="0"/>
        </w:tabs>
        <w:spacing w:after="0" w:line="240" w:lineRule="auto"/>
        <w:jc w:val="both"/>
        <w:rPr>
          <w:rFonts w:ascii="Open Sans Light" w:hAnsi="Open Sans Light" w:cs="Open Sans Light"/>
          <w:sz w:val="20"/>
          <w:szCs w:val="20"/>
        </w:rPr>
      </w:pPr>
      <w:r w:rsidRPr="00255A10">
        <w:rPr>
          <w:rFonts w:ascii="Open Sans Light" w:hAnsi="Open Sans Light" w:cs="Open Sans Light"/>
          <w:b/>
          <w:sz w:val="20"/>
          <w:szCs w:val="20"/>
        </w:rPr>
        <w:lastRenderedPageBreak/>
        <w:t>CONDITIONS OF EMPLOYMENT</w:t>
      </w:r>
    </w:p>
    <w:p w:rsidR="00C77D85" w:rsidRPr="00255A10"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Working Hours</w:t>
      </w:r>
    </w:p>
    <w:p w:rsidR="00C35B83" w:rsidRPr="00255A10" w:rsidRDefault="00C35B83" w:rsidP="00C35B83">
      <w:pPr>
        <w:spacing w:after="0" w:line="240" w:lineRule="auto"/>
        <w:contextualSpacing/>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Basic working hours are from 0830hrs to 1700hrs Monday to Friday but some flexibility will be required to meet the needs of the business. This is an all year round post. There will be some evening and weekend working required to support department and whole college events where there will be a requirement to attend.</w:t>
      </w:r>
    </w:p>
    <w:p w:rsidR="00C35B83"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Annual Leave</w:t>
      </w:r>
    </w:p>
    <w:p w:rsidR="00C35B83" w:rsidRPr="00255A10" w:rsidRDefault="00C35B83" w:rsidP="00C35B83">
      <w:pPr>
        <w:pStyle w:val="ListParagraph"/>
        <w:ind w:left="0"/>
        <w:rPr>
          <w:rFonts w:ascii="Open Sans Light" w:hAnsi="Open Sans Light" w:cs="Open Sans Light"/>
          <w:sz w:val="20"/>
        </w:rPr>
      </w:pPr>
      <w:r w:rsidRPr="00255A10">
        <w:rPr>
          <w:rFonts w:ascii="Open Sans Light" w:hAnsi="Open Sans Light" w:cs="Open Sans Light"/>
          <w:sz w:val="20"/>
        </w:rPr>
        <w:t>The holiday year is from 1 September - 31 August each year.  The annual leave</w:t>
      </w:r>
      <w:r w:rsidR="004E216F">
        <w:rPr>
          <w:rFonts w:ascii="Open Sans Light" w:hAnsi="Open Sans Light" w:cs="Open Sans Light"/>
          <w:sz w:val="20"/>
        </w:rPr>
        <w:t xml:space="preserve"> entitlement for this role is 30</w:t>
      </w:r>
      <w:r w:rsidRPr="00255A10">
        <w:rPr>
          <w:rFonts w:ascii="Open Sans Light" w:hAnsi="Open Sans Light" w:cs="Open Sans Light"/>
          <w:sz w:val="20"/>
        </w:rPr>
        <w:t xml:space="preserve">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35B83" w:rsidRPr="00255A10" w:rsidRDefault="00C35B83" w:rsidP="00C35B83">
      <w:pPr>
        <w:pStyle w:val="ListParagraph"/>
        <w:ind w:left="0"/>
        <w:rPr>
          <w:rFonts w:ascii="Open Sans Light" w:hAnsi="Open Sans Light" w:cs="Open Sans Light"/>
          <w:sz w:val="20"/>
        </w:rPr>
      </w:pPr>
    </w:p>
    <w:p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Continuous Professional Development (CPD)</w:t>
      </w:r>
    </w:p>
    <w:p w:rsidR="00C35B83" w:rsidRPr="00255A10" w:rsidRDefault="00C35B83" w:rsidP="00C35B83">
      <w:pPr>
        <w:pStyle w:val="BodyText"/>
        <w:jc w:val="left"/>
        <w:rPr>
          <w:rFonts w:ascii="Open Sans Light" w:hAnsi="Open Sans Light" w:cs="Open Sans Light"/>
          <w:sz w:val="20"/>
        </w:rPr>
      </w:pPr>
      <w:r w:rsidRPr="00255A10">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255A10"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Benefits</w:t>
      </w:r>
    </w:p>
    <w:p w:rsidR="00C35B83" w:rsidRPr="00255A10" w:rsidRDefault="00C35B83" w:rsidP="00C35B83">
      <w:pPr>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 xml:space="preserve">The candidate appointed to the post will automatically become a member of </w:t>
      </w:r>
      <w:r w:rsidR="004E216F">
        <w:rPr>
          <w:rFonts w:ascii="Open Sans Light" w:eastAsia="Times New Roman" w:hAnsi="Open Sans Light" w:cs="Open Sans Light"/>
          <w:sz w:val="20"/>
          <w:szCs w:val="20"/>
        </w:rPr>
        <w:t>an appropriate pension s</w:t>
      </w:r>
      <w:r w:rsidRPr="00255A10">
        <w:rPr>
          <w:rFonts w:ascii="Open Sans Light" w:eastAsia="Times New Roman" w:hAnsi="Open Sans Light" w:cs="Open Sans Light"/>
          <w:sz w:val="20"/>
          <w:szCs w:val="20"/>
        </w:rPr>
        <w:t>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255A10"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Equality and Diversity</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w:t>
      </w:r>
      <w:r w:rsidRPr="00255A10">
        <w:rPr>
          <w:rFonts w:ascii="Open Sans Light" w:eastAsia="Times New Roman" w:hAnsi="Open Sans Light" w:cs="Open Sans Light"/>
          <w:sz w:val="20"/>
          <w:szCs w:val="20"/>
        </w:rPr>
        <w:lastRenderedPageBreak/>
        <w:t xml:space="preserve">grounds of gender, marital status, age, racial origin, disability, sexual orientation or political or religious beliefs. </w:t>
      </w:r>
    </w:p>
    <w:p w:rsidR="00C77D85" w:rsidRPr="00255A10"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Criminal Record Check via the Disclosure Procedure</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 you have applied for falls into this category and, therefore, requires a criminal background check.</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55A10"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post-holder cannot begin employment with the College until the DBS Disclosure Certificate is received and considered by the Principal</w:t>
      </w:r>
      <w:r w:rsidR="00E61288">
        <w:rPr>
          <w:rFonts w:ascii="Open Sans Light" w:eastAsia="Times New Roman" w:hAnsi="Open Sans Light" w:cs="Open Sans Light"/>
          <w:sz w:val="20"/>
          <w:szCs w:val="20"/>
        </w:rPr>
        <w:t>.</w:t>
      </w:r>
    </w:p>
    <w:p w:rsidR="00C77D85" w:rsidRPr="00255A10"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255A10">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37" w:rsidRDefault="00540B37" w:rsidP="00F21812">
      <w:pPr>
        <w:spacing w:after="0" w:line="240" w:lineRule="auto"/>
      </w:pPr>
      <w:r>
        <w:separator/>
      </w:r>
    </w:p>
  </w:endnote>
  <w:endnote w:type="continuationSeparator" w:id="0">
    <w:p w:rsidR="00540B37" w:rsidRDefault="00540B37"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CF5">
      <w:rPr>
        <w:rStyle w:val="PageNumber"/>
        <w:noProof/>
      </w:rPr>
      <w:t>1</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37" w:rsidRDefault="00540B37" w:rsidP="00F21812">
      <w:pPr>
        <w:spacing w:after="0" w:line="240" w:lineRule="auto"/>
      </w:pPr>
      <w:r>
        <w:separator/>
      </w:r>
    </w:p>
  </w:footnote>
  <w:footnote w:type="continuationSeparator" w:id="0">
    <w:p w:rsidR="00540B37" w:rsidRDefault="00540B37"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52" w:rsidRPr="0023068F" w:rsidRDefault="00DC6CF5" w:rsidP="002D003A">
    <w:pPr>
      <w:pStyle w:val="Header"/>
      <w:rPr>
        <w:rFonts w:ascii="Open Sans Light" w:hAnsi="Open Sans Light" w:cs="Open Sans Light"/>
        <w:sz w:val="18"/>
        <w:szCs w:val="18"/>
      </w:rPr>
    </w:pPr>
    <w:r>
      <w:rPr>
        <w:rFonts w:ascii="Open Sans Light" w:hAnsi="Open Sans Light" w:cs="Open Sans Light"/>
        <w:sz w:val="18"/>
        <w:szCs w:val="18"/>
      </w:rPr>
      <w:t>Date issued 28.4.21</w:t>
    </w:r>
    <w:r w:rsidR="00177252" w:rsidRPr="0023068F">
      <w:rPr>
        <w:rFonts w:ascii="Open Sans Light" w:hAnsi="Open Sans Light" w:cs="Open Sans Light"/>
        <w:sz w:val="18"/>
        <w:szCs w:val="18"/>
      </w:rPr>
      <w:ptab w:relativeTo="margin" w:alignment="center" w:leader="none"/>
    </w:r>
    <w:r w:rsidR="00177252" w:rsidRPr="0023068F">
      <w:rPr>
        <w:rFonts w:ascii="Open Sans Light" w:hAnsi="Open Sans Light" w:cs="Open Sans Light"/>
        <w:sz w:val="18"/>
        <w:szCs w:val="18"/>
      </w:rPr>
      <w:t>JD category</w:t>
    </w:r>
    <w:r>
      <w:rPr>
        <w:rFonts w:ascii="Open Sans Light" w:hAnsi="Open Sans Light" w:cs="Open Sans Light"/>
        <w:sz w:val="18"/>
        <w:szCs w:val="18"/>
      </w:rPr>
      <w:t xml:space="preserve"> PC M3 (N) </w:t>
    </w:r>
    <w:r w:rsidR="00177252" w:rsidRPr="0023068F">
      <w:rPr>
        <w:rFonts w:ascii="Open Sans Light" w:hAnsi="Open Sans Light" w:cs="Open Sans Light"/>
        <w:sz w:val="18"/>
        <w:szCs w:val="18"/>
      </w:rPr>
      <w:ptab w:relativeTo="margin" w:alignment="right" w:leader="none"/>
    </w:r>
    <w:r>
      <w:rPr>
        <w:rFonts w:ascii="Open Sans Light" w:hAnsi="Open Sans Light" w:cs="Open Sans Light"/>
        <w:sz w:val="18"/>
        <w:szCs w:val="18"/>
      </w:rPr>
      <w:t>Agreed by the Principal</w:t>
    </w:r>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FA6"/>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91526D4"/>
    <w:multiLevelType w:val="hybridMultilevel"/>
    <w:tmpl w:val="8E90C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6552A"/>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F7B34"/>
    <w:multiLevelType w:val="hybridMultilevel"/>
    <w:tmpl w:val="9C748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1682F"/>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AF73058"/>
    <w:multiLevelType w:val="hybridMultilevel"/>
    <w:tmpl w:val="C8B0B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83F9E"/>
    <w:multiLevelType w:val="hybridMultilevel"/>
    <w:tmpl w:val="99DC04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AC2676"/>
    <w:multiLevelType w:val="hybridMultilevel"/>
    <w:tmpl w:val="699618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227C2"/>
    <w:multiLevelType w:val="hybridMultilevel"/>
    <w:tmpl w:val="11288A10"/>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6357D5"/>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A0BA2"/>
    <w:multiLevelType w:val="hybridMultilevel"/>
    <w:tmpl w:val="D712905C"/>
    <w:lvl w:ilvl="0" w:tplc="8B826DF2">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3983B61"/>
    <w:multiLevelType w:val="hybridMultilevel"/>
    <w:tmpl w:val="11288A10"/>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85E5859"/>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B11B50"/>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5ED43967"/>
    <w:multiLevelType w:val="hybridMultilevel"/>
    <w:tmpl w:val="E4DC51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1176E0"/>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52168"/>
    <w:multiLevelType w:val="hybridMultilevel"/>
    <w:tmpl w:val="3B103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4FE011A"/>
    <w:multiLevelType w:val="hybridMultilevel"/>
    <w:tmpl w:val="11288A10"/>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781C10FA"/>
    <w:multiLevelType w:val="hybridMultilevel"/>
    <w:tmpl w:val="E48C5B68"/>
    <w:lvl w:ilvl="0" w:tplc="08090019">
      <w:start w:val="1"/>
      <w:numFmt w:val="lowerLetter"/>
      <w:lvlText w:val="%1."/>
      <w:lvlJc w:val="left"/>
      <w:pPr>
        <w:ind w:left="796" w:hanging="360"/>
      </w:p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20"/>
  </w:num>
  <w:num w:numId="2">
    <w:abstractNumId w:val="16"/>
  </w:num>
  <w:num w:numId="3">
    <w:abstractNumId w:val="1"/>
  </w:num>
  <w:num w:numId="4">
    <w:abstractNumId w:val="3"/>
  </w:num>
  <w:num w:numId="5">
    <w:abstractNumId w:val="12"/>
  </w:num>
  <w:num w:numId="6">
    <w:abstractNumId w:val="15"/>
  </w:num>
  <w:num w:numId="7">
    <w:abstractNumId w:val="7"/>
  </w:num>
  <w:num w:numId="8">
    <w:abstractNumId w:val="10"/>
  </w:num>
  <w:num w:numId="9">
    <w:abstractNumId w:val="8"/>
  </w:num>
  <w:num w:numId="10">
    <w:abstractNumId w:val="6"/>
  </w:num>
  <w:num w:numId="11">
    <w:abstractNumId w:val="19"/>
  </w:num>
  <w:num w:numId="12">
    <w:abstractNumId w:val="5"/>
  </w:num>
  <w:num w:numId="13">
    <w:abstractNumId w:val="22"/>
  </w:num>
  <w:num w:numId="14">
    <w:abstractNumId w:val="0"/>
  </w:num>
  <w:num w:numId="15">
    <w:abstractNumId w:val="21"/>
  </w:num>
  <w:num w:numId="16">
    <w:abstractNumId w:val="13"/>
  </w:num>
  <w:num w:numId="17">
    <w:abstractNumId w:val="9"/>
  </w:num>
  <w:num w:numId="18">
    <w:abstractNumId w:val="14"/>
  </w:num>
  <w:num w:numId="19">
    <w:abstractNumId w:val="4"/>
  </w:num>
  <w:num w:numId="20">
    <w:abstractNumId w:val="11"/>
  </w:num>
  <w:num w:numId="21">
    <w:abstractNumId w:val="2"/>
  </w:num>
  <w:num w:numId="22">
    <w:abstractNumId w:val="18"/>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15736"/>
    <w:rsid w:val="00022234"/>
    <w:rsid w:val="00026A2B"/>
    <w:rsid w:val="0003111C"/>
    <w:rsid w:val="00032C24"/>
    <w:rsid w:val="0003494D"/>
    <w:rsid w:val="000443B1"/>
    <w:rsid w:val="0004615F"/>
    <w:rsid w:val="00047E2B"/>
    <w:rsid w:val="00052ABC"/>
    <w:rsid w:val="00056342"/>
    <w:rsid w:val="00061467"/>
    <w:rsid w:val="000721FD"/>
    <w:rsid w:val="00072FDA"/>
    <w:rsid w:val="0007631D"/>
    <w:rsid w:val="000807D3"/>
    <w:rsid w:val="0009228F"/>
    <w:rsid w:val="000923F0"/>
    <w:rsid w:val="00093503"/>
    <w:rsid w:val="00096DB5"/>
    <w:rsid w:val="000A008E"/>
    <w:rsid w:val="000B052F"/>
    <w:rsid w:val="000B0800"/>
    <w:rsid w:val="000B5F27"/>
    <w:rsid w:val="000C4BEA"/>
    <w:rsid w:val="000C63E5"/>
    <w:rsid w:val="000C69F6"/>
    <w:rsid w:val="000C6A09"/>
    <w:rsid w:val="000C75D5"/>
    <w:rsid w:val="000D000C"/>
    <w:rsid w:val="000D4EB0"/>
    <w:rsid w:val="000D4FB0"/>
    <w:rsid w:val="000D6A70"/>
    <w:rsid w:val="000E1C47"/>
    <w:rsid w:val="000F08C6"/>
    <w:rsid w:val="000F0A39"/>
    <w:rsid w:val="000F0B56"/>
    <w:rsid w:val="000F140E"/>
    <w:rsid w:val="00102780"/>
    <w:rsid w:val="00102ED5"/>
    <w:rsid w:val="00107E95"/>
    <w:rsid w:val="00111FDF"/>
    <w:rsid w:val="00114C4B"/>
    <w:rsid w:val="00117D99"/>
    <w:rsid w:val="00120FC0"/>
    <w:rsid w:val="00127897"/>
    <w:rsid w:val="001314D9"/>
    <w:rsid w:val="00132607"/>
    <w:rsid w:val="00132C5B"/>
    <w:rsid w:val="0013759B"/>
    <w:rsid w:val="0014706D"/>
    <w:rsid w:val="00150385"/>
    <w:rsid w:val="0015156E"/>
    <w:rsid w:val="0015513E"/>
    <w:rsid w:val="00155D0C"/>
    <w:rsid w:val="00161BC7"/>
    <w:rsid w:val="001640C4"/>
    <w:rsid w:val="00166348"/>
    <w:rsid w:val="00167D6F"/>
    <w:rsid w:val="00170C7B"/>
    <w:rsid w:val="0017240E"/>
    <w:rsid w:val="001726CF"/>
    <w:rsid w:val="00174174"/>
    <w:rsid w:val="00175CCF"/>
    <w:rsid w:val="00176FF9"/>
    <w:rsid w:val="00177252"/>
    <w:rsid w:val="00191CA5"/>
    <w:rsid w:val="00195CDF"/>
    <w:rsid w:val="0019621A"/>
    <w:rsid w:val="001967E9"/>
    <w:rsid w:val="00197852"/>
    <w:rsid w:val="00197976"/>
    <w:rsid w:val="001A0467"/>
    <w:rsid w:val="001A0C9F"/>
    <w:rsid w:val="001A330E"/>
    <w:rsid w:val="001A4E7E"/>
    <w:rsid w:val="001B15FB"/>
    <w:rsid w:val="001B52A4"/>
    <w:rsid w:val="001C3B43"/>
    <w:rsid w:val="001D2800"/>
    <w:rsid w:val="001D2B73"/>
    <w:rsid w:val="001F1276"/>
    <w:rsid w:val="00200F8D"/>
    <w:rsid w:val="002165B3"/>
    <w:rsid w:val="00216706"/>
    <w:rsid w:val="002241D4"/>
    <w:rsid w:val="00224E04"/>
    <w:rsid w:val="002263DB"/>
    <w:rsid w:val="0023068F"/>
    <w:rsid w:val="00235DF2"/>
    <w:rsid w:val="002465A9"/>
    <w:rsid w:val="002471A9"/>
    <w:rsid w:val="00255A10"/>
    <w:rsid w:val="002625D6"/>
    <w:rsid w:val="002713EB"/>
    <w:rsid w:val="0027188C"/>
    <w:rsid w:val="00275F19"/>
    <w:rsid w:val="00276967"/>
    <w:rsid w:val="00284E98"/>
    <w:rsid w:val="00286AD9"/>
    <w:rsid w:val="00291B46"/>
    <w:rsid w:val="00295DFE"/>
    <w:rsid w:val="002962CA"/>
    <w:rsid w:val="00296E4F"/>
    <w:rsid w:val="002971FC"/>
    <w:rsid w:val="00297590"/>
    <w:rsid w:val="002B5B91"/>
    <w:rsid w:val="002C2409"/>
    <w:rsid w:val="002C258C"/>
    <w:rsid w:val="002C50F2"/>
    <w:rsid w:val="002C6949"/>
    <w:rsid w:val="002D003A"/>
    <w:rsid w:val="002D04A9"/>
    <w:rsid w:val="002D3055"/>
    <w:rsid w:val="002D5BF9"/>
    <w:rsid w:val="002D6840"/>
    <w:rsid w:val="002E1638"/>
    <w:rsid w:val="002E749A"/>
    <w:rsid w:val="002F0FB0"/>
    <w:rsid w:val="002F136D"/>
    <w:rsid w:val="002F4A9E"/>
    <w:rsid w:val="002F6EF0"/>
    <w:rsid w:val="0030248E"/>
    <w:rsid w:val="003026E0"/>
    <w:rsid w:val="00302C7C"/>
    <w:rsid w:val="0031158A"/>
    <w:rsid w:val="0031307C"/>
    <w:rsid w:val="003151E2"/>
    <w:rsid w:val="00321A31"/>
    <w:rsid w:val="00325D4F"/>
    <w:rsid w:val="003274CC"/>
    <w:rsid w:val="00331059"/>
    <w:rsid w:val="00346A9A"/>
    <w:rsid w:val="00354C9F"/>
    <w:rsid w:val="003553BE"/>
    <w:rsid w:val="00357AD5"/>
    <w:rsid w:val="0036542D"/>
    <w:rsid w:val="00373CFA"/>
    <w:rsid w:val="00374EC0"/>
    <w:rsid w:val="00376872"/>
    <w:rsid w:val="00381640"/>
    <w:rsid w:val="00384D63"/>
    <w:rsid w:val="00385E9B"/>
    <w:rsid w:val="00395698"/>
    <w:rsid w:val="00395A73"/>
    <w:rsid w:val="0039741B"/>
    <w:rsid w:val="003A54B7"/>
    <w:rsid w:val="003A58FF"/>
    <w:rsid w:val="003A6D9B"/>
    <w:rsid w:val="003A7A28"/>
    <w:rsid w:val="003B250A"/>
    <w:rsid w:val="003B2A46"/>
    <w:rsid w:val="003B79C4"/>
    <w:rsid w:val="003B7CC4"/>
    <w:rsid w:val="003C36D0"/>
    <w:rsid w:val="003D50BC"/>
    <w:rsid w:val="003D6410"/>
    <w:rsid w:val="003D7AD7"/>
    <w:rsid w:val="003F15C8"/>
    <w:rsid w:val="003F2083"/>
    <w:rsid w:val="003F5A7B"/>
    <w:rsid w:val="00401BA7"/>
    <w:rsid w:val="0040209B"/>
    <w:rsid w:val="00407C29"/>
    <w:rsid w:val="00410260"/>
    <w:rsid w:val="004128CD"/>
    <w:rsid w:val="00416D3C"/>
    <w:rsid w:val="004173D7"/>
    <w:rsid w:val="00422CCC"/>
    <w:rsid w:val="00431B85"/>
    <w:rsid w:val="00436B55"/>
    <w:rsid w:val="00436C79"/>
    <w:rsid w:val="00437C45"/>
    <w:rsid w:val="00440DAB"/>
    <w:rsid w:val="00440E5A"/>
    <w:rsid w:val="00441485"/>
    <w:rsid w:val="00447C79"/>
    <w:rsid w:val="004526D9"/>
    <w:rsid w:val="00452835"/>
    <w:rsid w:val="00454618"/>
    <w:rsid w:val="00460218"/>
    <w:rsid w:val="00460DD6"/>
    <w:rsid w:val="004627CE"/>
    <w:rsid w:val="00464A0A"/>
    <w:rsid w:val="004674E9"/>
    <w:rsid w:val="0047111A"/>
    <w:rsid w:val="00472774"/>
    <w:rsid w:val="0047423C"/>
    <w:rsid w:val="00481444"/>
    <w:rsid w:val="0048683F"/>
    <w:rsid w:val="00491495"/>
    <w:rsid w:val="00496687"/>
    <w:rsid w:val="00497E0E"/>
    <w:rsid w:val="00497EEE"/>
    <w:rsid w:val="004A0E48"/>
    <w:rsid w:val="004A64AF"/>
    <w:rsid w:val="004A70B2"/>
    <w:rsid w:val="004B233F"/>
    <w:rsid w:val="004B6A2C"/>
    <w:rsid w:val="004C7F02"/>
    <w:rsid w:val="004D0B3A"/>
    <w:rsid w:val="004E0C0C"/>
    <w:rsid w:val="004E216F"/>
    <w:rsid w:val="004E21E6"/>
    <w:rsid w:val="004E2BC7"/>
    <w:rsid w:val="004E3FC0"/>
    <w:rsid w:val="004E623C"/>
    <w:rsid w:val="004E6B01"/>
    <w:rsid w:val="004F2C01"/>
    <w:rsid w:val="004F432C"/>
    <w:rsid w:val="004F4CD5"/>
    <w:rsid w:val="005039A0"/>
    <w:rsid w:val="00504A96"/>
    <w:rsid w:val="005057B1"/>
    <w:rsid w:val="005166A6"/>
    <w:rsid w:val="00516D02"/>
    <w:rsid w:val="00522552"/>
    <w:rsid w:val="00522A00"/>
    <w:rsid w:val="005238AC"/>
    <w:rsid w:val="00525331"/>
    <w:rsid w:val="00525A3C"/>
    <w:rsid w:val="005277AF"/>
    <w:rsid w:val="005310DC"/>
    <w:rsid w:val="00533915"/>
    <w:rsid w:val="005339FE"/>
    <w:rsid w:val="005372B3"/>
    <w:rsid w:val="00540B37"/>
    <w:rsid w:val="005412A1"/>
    <w:rsid w:val="005448E5"/>
    <w:rsid w:val="00545619"/>
    <w:rsid w:val="00551190"/>
    <w:rsid w:val="0055453B"/>
    <w:rsid w:val="00556A6C"/>
    <w:rsid w:val="00562B43"/>
    <w:rsid w:val="00562D91"/>
    <w:rsid w:val="00563574"/>
    <w:rsid w:val="00566853"/>
    <w:rsid w:val="00577085"/>
    <w:rsid w:val="00580FBE"/>
    <w:rsid w:val="00587D66"/>
    <w:rsid w:val="005903A6"/>
    <w:rsid w:val="00594AAD"/>
    <w:rsid w:val="00597590"/>
    <w:rsid w:val="005A33C1"/>
    <w:rsid w:val="005B2817"/>
    <w:rsid w:val="005B372D"/>
    <w:rsid w:val="005C2936"/>
    <w:rsid w:val="005D48B8"/>
    <w:rsid w:val="005D5969"/>
    <w:rsid w:val="005D5F1D"/>
    <w:rsid w:val="005E0A1D"/>
    <w:rsid w:val="005E3A39"/>
    <w:rsid w:val="005E5622"/>
    <w:rsid w:val="005F2AED"/>
    <w:rsid w:val="005F5F9A"/>
    <w:rsid w:val="005F68F6"/>
    <w:rsid w:val="00605E18"/>
    <w:rsid w:val="0060650C"/>
    <w:rsid w:val="00606E17"/>
    <w:rsid w:val="00617C4D"/>
    <w:rsid w:val="00622790"/>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161C"/>
    <w:rsid w:val="006A5DE3"/>
    <w:rsid w:val="006B09AC"/>
    <w:rsid w:val="006B0F86"/>
    <w:rsid w:val="006B446C"/>
    <w:rsid w:val="006C16B5"/>
    <w:rsid w:val="006D0FAD"/>
    <w:rsid w:val="006D3E66"/>
    <w:rsid w:val="006F4462"/>
    <w:rsid w:val="0071350C"/>
    <w:rsid w:val="00715495"/>
    <w:rsid w:val="007266AE"/>
    <w:rsid w:val="00730707"/>
    <w:rsid w:val="00732405"/>
    <w:rsid w:val="00752CC7"/>
    <w:rsid w:val="00753E54"/>
    <w:rsid w:val="007570D1"/>
    <w:rsid w:val="00760B16"/>
    <w:rsid w:val="00764E1E"/>
    <w:rsid w:val="0076740E"/>
    <w:rsid w:val="00770614"/>
    <w:rsid w:val="00772EC2"/>
    <w:rsid w:val="00774B20"/>
    <w:rsid w:val="00784DFE"/>
    <w:rsid w:val="007928A4"/>
    <w:rsid w:val="00792E3F"/>
    <w:rsid w:val="007A3989"/>
    <w:rsid w:val="007C2645"/>
    <w:rsid w:val="007C2A78"/>
    <w:rsid w:val="007C63D7"/>
    <w:rsid w:val="007E03D9"/>
    <w:rsid w:val="007E2FD4"/>
    <w:rsid w:val="007E6FBE"/>
    <w:rsid w:val="007F3466"/>
    <w:rsid w:val="007F62CD"/>
    <w:rsid w:val="007F649E"/>
    <w:rsid w:val="007F7ACA"/>
    <w:rsid w:val="008017F8"/>
    <w:rsid w:val="00801DC0"/>
    <w:rsid w:val="00802D02"/>
    <w:rsid w:val="00804FFD"/>
    <w:rsid w:val="008057F3"/>
    <w:rsid w:val="00810A9D"/>
    <w:rsid w:val="008126A6"/>
    <w:rsid w:val="00822276"/>
    <w:rsid w:val="00823A46"/>
    <w:rsid w:val="00825593"/>
    <w:rsid w:val="00835C6B"/>
    <w:rsid w:val="00842A51"/>
    <w:rsid w:val="00843041"/>
    <w:rsid w:val="00843047"/>
    <w:rsid w:val="00852659"/>
    <w:rsid w:val="00855CD0"/>
    <w:rsid w:val="00867401"/>
    <w:rsid w:val="00867964"/>
    <w:rsid w:val="00870D39"/>
    <w:rsid w:val="008747F4"/>
    <w:rsid w:val="00874F42"/>
    <w:rsid w:val="00875983"/>
    <w:rsid w:val="00877073"/>
    <w:rsid w:val="00885256"/>
    <w:rsid w:val="008942F0"/>
    <w:rsid w:val="008A2473"/>
    <w:rsid w:val="008A6B35"/>
    <w:rsid w:val="008B49D3"/>
    <w:rsid w:val="008D0C87"/>
    <w:rsid w:val="008D46B8"/>
    <w:rsid w:val="008D5294"/>
    <w:rsid w:val="008D64B7"/>
    <w:rsid w:val="008D76DB"/>
    <w:rsid w:val="008D7D22"/>
    <w:rsid w:val="008E4228"/>
    <w:rsid w:val="008E6CEF"/>
    <w:rsid w:val="008F0600"/>
    <w:rsid w:val="008F3A02"/>
    <w:rsid w:val="008F4C65"/>
    <w:rsid w:val="008F7C2D"/>
    <w:rsid w:val="00901791"/>
    <w:rsid w:val="009072A2"/>
    <w:rsid w:val="00916062"/>
    <w:rsid w:val="00917CAD"/>
    <w:rsid w:val="00920254"/>
    <w:rsid w:val="00943A33"/>
    <w:rsid w:val="009473AA"/>
    <w:rsid w:val="0095322B"/>
    <w:rsid w:val="00956963"/>
    <w:rsid w:val="00962B53"/>
    <w:rsid w:val="00967632"/>
    <w:rsid w:val="00970B6D"/>
    <w:rsid w:val="00970D82"/>
    <w:rsid w:val="009812B3"/>
    <w:rsid w:val="00992BF0"/>
    <w:rsid w:val="00996602"/>
    <w:rsid w:val="0099797B"/>
    <w:rsid w:val="009B032C"/>
    <w:rsid w:val="009B18BA"/>
    <w:rsid w:val="009B3B75"/>
    <w:rsid w:val="009C23FB"/>
    <w:rsid w:val="009C755C"/>
    <w:rsid w:val="009D3C49"/>
    <w:rsid w:val="009D52DD"/>
    <w:rsid w:val="009D7C51"/>
    <w:rsid w:val="009E3A15"/>
    <w:rsid w:val="009E524C"/>
    <w:rsid w:val="009F421C"/>
    <w:rsid w:val="009F7E9C"/>
    <w:rsid w:val="00A0519F"/>
    <w:rsid w:val="00A12122"/>
    <w:rsid w:val="00A1700A"/>
    <w:rsid w:val="00A17A43"/>
    <w:rsid w:val="00A27D9F"/>
    <w:rsid w:val="00A31ABB"/>
    <w:rsid w:val="00A408F6"/>
    <w:rsid w:val="00A44D13"/>
    <w:rsid w:val="00A47F8F"/>
    <w:rsid w:val="00A53477"/>
    <w:rsid w:val="00A555BA"/>
    <w:rsid w:val="00A615C0"/>
    <w:rsid w:val="00A70E01"/>
    <w:rsid w:val="00A75FB9"/>
    <w:rsid w:val="00A80229"/>
    <w:rsid w:val="00A85973"/>
    <w:rsid w:val="00A87A84"/>
    <w:rsid w:val="00A9470D"/>
    <w:rsid w:val="00AA211F"/>
    <w:rsid w:val="00AA2680"/>
    <w:rsid w:val="00AA3527"/>
    <w:rsid w:val="00AA53B1"/>
    <w:rsid w:val="00AA772B"/>
    <w:rsid w:val="00AA79D0"/>
    <w:rsid w:val="00AB4E80"/>
    <w:rsid w:val="00AB77EF"/>
    <w:rsid w:val="00AC2E4D"/>
    <w:rsid w:val="00AC3207"/>
    <w:rsid w:val="00AC3A90"/>
    <w:rsid w:val="00AC499F"/>
    <w:rsid w:val="00AC7A2D"/>
    <w:rsid w:val="00AD2EC4"/>
    <w:rsid w:val="00AD4117"/>
    <w:rsid w:val="00AD632F"/>
    <w:rsid w:val="00AE6E01"/>
    <w:rsid w:val="00AF258B"/>
    <w:rsid w:val="00AF3CF2"/>
    <w:rsid w:val="00AF3D0A"/>
    <w:rsid w:val="00B01B33"/>
    <w:rsid w:val="00B03442"/>
    <w:rsid w:val="00B03CED"/>
    <w:rsid w:val="00B078B2"/>
    <w:rsid w:val="00B11B12"/>
    <w:rsid w:val="00B131C0"/>
    <w:rsid w:val="00B2025D"/>
    <w:rsid w:val="00B306D4"/>
    <w:rsid w:val="00B3746F"/>
    <w:rsid w:val="00B40ABB"/>
    <w:rsid w:val="00B41F61"/>
    <w:rsid w:val="00B432AA"/>
    <w:rsid w:val="00B46285"/>
    <w:rsid w:val="00B527CD"/>
    <w:rsid w:val="00B54260"/>
    <w:rsid w:val="00B60DA8"/>
    <w:rsid w:val="00B60DFF"/>
    <w:rsid w:val="00B6336A"/>
    <w:rsid w:val="00B66D5F"/>
    <w:rsid w:val="00B71BD7"/>
    <w:rsid w:val="00B745D4"/>
    <w:rsid w:val="00B76D69"/>
    <w:rsid w:val="00B84813"/>
    <w:rsid w:val="00B92B4E"/>
    <w:rsid w:val="00B9311A"/>
    <w:rsid w:val="00B948D8"/>
    <w:rsid w:val="00BA10E4"/>
    <w:rsid w:val="00BA3FC7"/>
    <w:rsid w:val="00BB2096"/>
    <w:rsid w:val="00BB3495"/>
    <w:rsid w:val="00BC122B"/>
    <w:rsid w:val="00BD0D5B"/>
    <w:rsid w:val="00BE28E9"/>
    <w:rsid w:val="00BF5512"/>
    <w:rsid w:val="00C12DEC"/>
    <w:rsid w:val="00C32825"/>
    <w:rsid w:val="00C333C2"/>
    <w:rsid w:val="00C33492"/>
    <w:rsid w:val="00C35B83"/>
    <w:rsid w:val="00C519D7"/>
    <w:rsid w:val="00C52615"/>
    <w:rsid w:val="00C643B4"/>
    <w:rsid w:val="00C65AA8"/>
    <w:rsid w:val="00C72C26"/>
    <w:rsid w:val="00C77D85"/>
    <w:rsid w:val="00C82032"/>
    <w:rsid w:val="00C832AD"/>
    <w:rsid w:val="00C91C85"/>
    <w:rsid w:val="00C92881"/>
    <w:rsid w:val="00C940A8"/>
    <w:rsid w:val="00C97D9E"/>
    <w:rsid w:val="00CA1AA1"/>
    <w:rsid w:val="00CB2099"/>
    <w:rsid w:val="00CC0089"/>
    <w:rsid w:val="00CC23D9"/>
    <w:rsid w:val="00CC2DE3"/>
    <w:rsid w:val="00CD096D"/>
    <w:rsid w:val="00CD4828"/>
    <w:rsid w:val="00CE2790"/>
    <w:rsid w:val="00D10038"/>
    <w:rsid w:val="00D210F7"/>
    <w:rsid w:val="00D2655C"/>
    <w:rsid w:val="00D32D80"/>
    <w:rsid w:val="00D43B91"/>
    <w:rsid w:val="00D43E08"/>
    <w:rsid w:val="00D45475"/>
    <w:rsid w:val="00D61EDE"/>
    <w:rsid w:val="00D62464"/>
    <w:rsid w:val="00D640B8"/>
    <w:rsid w:val="00D8143D"/>
    <w:rsid w:val="00D83F79"/>
    <w:rsid w:val="00D848BB"/>
    <w:rsid w:val="00D84E78"/>
    <w:rsid w:val="00D87B1C"/>
    <w:rsid w:val="00D9189E"/>
    <w:rsid w:val="00D949E2"/>
    <w:rsid w:val="00D97872"/>
    <w:rsid w:val="00DA5CA4"/>
    <w:rsid w:val="00DB057F"/>
    <w:rsid w:val="00DB6729"/>
    <w:rsid w:val="00DC41C5"/>
    <w:rsid w:val="00DC528C"/>
    <w:rsid w:val="00DC6CF5"/>
    <w:rsid w:val="00DE30E5"/>
    <w:rsid w:val="00DE35CD"/>
    <w:rsid w:val="00DE3DE0"/>
    <w:rsid w:val="00DE4EDB"/>
    <w:rsid w:val="00DF027E"/>
    <w:rsid w:val="00DF1B4F"/>
    <w:rsid w:val="00DF3C98"/>
    <w:rsid w:val="00E00900"/>
    <w:rsid w:val="00E03E8D"/>
    <w:rsid w:val="00E21EFD"/>
    <w:rsid w:val="00E26415"/>
    <w:rsid w:val="00E277E7"/>
    <w:rsid w:val="00E328AF"/>
    <w:rsid w:val="00E329E1"/>
    <w:rsid w:val="00E32C5A"/>
    <w:rsid w:val="00E35046"/>
    <w:rsid w:val="00E35F14"/>
    <w:rsid w:val="00E40397"/>
    <w:rsid w:val="00E43B16"/>
    <w:rsid w:val="00E4506C"/>
    <w:rsid w:val="00E51F5E"/>
    <w:rsid w:val="00E55829"/>
    <w:rsid w:val="00E571BB"/>
    <w:rsid w:val="00E61288"/>
    <w:rsid w:val="00E64AB8"/>
    <w:rsid w:val="00E657A9"/>
    <w:rsid w:val="00E71FFB"/>
    <w:rsid w:val="00E72CE8"/>
    <w:rsid w:val="00E7782C"/>
    <w:rsid w:val="00E836C3"/>
    <w:rsid w:val="00E845BE"/>
    <w:rsid w:val="00E95019"/>
    <w:rsid w:val="00E96585"/>
    <w:rsid w:val="00EA79D9"/>
    <w:rsid w:val="00EB1AD1"/>
    <w:rsid w:val="00EB5BAF"/>
    <w:rsid w:val="00EB69AF"/>
    <w:rsid w:val="00EC115B"/>
    <w:rsid w:val="00EC1339"/>
    <w:rsid w:val="00EC48D8"/>
    <w:rsid w:val="00ED3D52"/>
    <w:rsid w:val="00EF610F"/>
    <w:rsid w:val="00F0038B"/>
    <w:rsid w:val="00F00529"/>
    <w:rsid w:val="00F061C9"/>
    <w:rsid w:val="00F1001C"/>
    <w:rsid w:val="00F10488"/>
    <w:rsid w:val="00F11C12"/>
    <w:rsid w:val="00F21812"/>
    <w:rsid w:val="00F26159"/>
    <w:rsid w:val="00F26FCA"/>
    <w:rsid w:val="00F4127A"/>
    <w:rsid w:val="00F527C5"/>
    <w:rsid w:val="00F542BC"/>
    <w:rsid w:val="00F56DA6"/>
    <w:rsid w:val="00F571CD"/>
    <w:rsid w:val="00F731A0"/>
    <w:rsid w:val="00F74D58"/>
    <w:rsid w:val="00F8689E"/>
    <w:rsid w:val="00F87270"/>
    <w:rsid w:val="00F90BA2"/>
    <w:rsid w:val="00F94980"/>
    <w:rsid w:val="00F94AC0"/>
    <w:rsid w:val="00F970B5"/>
    <w:rsid w:val="00FA523A"/>
    <w:rsid w:val="00FB1D10"/>
    <w:rsid w:val="00FC1AC6"/>
    <w:rsid w:val="00FC21D0"/>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88993"/>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3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5A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63D7"/>
    <w:rPr>
      <w:sz w:val="16"/>
      <w:szCs w:val="16"/>
    </w:rPr>
  </w:style>
  <w:style w:type="paragraph" w:styleId="CommentText">
    <w:name w:val="annotation text"/>
    <w:basedOn w:val="Normal"/>
    <w:link w:val="CommentTextChar"/>
    <w:uiPriority w:val="99"/>
    <w:semiHidden/>
    <w:unhideWhenUsed/>
    <w:rsid w:val="007C63D7"/>
    <w:pPr>
      <w:spacing w:line="240" w:lineRule="auto"/>
    </w:pPr>
    <w:rPr>
      <w:sz w:val="20"/>
      <w:szCs w:val="20"/>
    </w:rPr>
  </w:style>
  <w:style w:type="character" w:customStyle="1" w:styleId="CommentTextChar">
    <w:name w:val="Comment Text Char"/>
    <w:basedOn w:val="DefaultParagraphFont"/>
    <w:link w:val="CommentText"/>
    <w:uiPriority w:val="99"/>
    <w:semiHidden/>
    <w:rsid w:val="007C63D7"/>
    <w:rPr>
      <w:lang w:eastAsia="en-US"/>
    </w:rPr>
  </w:style>
  <w:style w:type="paragraph" w:styleId="CommentSubject">
    <w:name w:val="annotation subject"/>
    <w:basedOn w:val="CommentText"/>
    <w:next w:val="CommentText"/>
    <w:link w:val="CommentSubjectChar"/>
    <w:uiPriority w:val="99"/>
    <w:semiHidden/>
    <w:unhideWhenUsed/>
    <w:rsid w:val="007C63D7"/>
    <w:rPr>
      <w:b/>
      <w:bCs/>
    </w:rPr>
  </w:style>
  <w:style w:type="character" w:customStyle="1" w:styleId="CommentSubjectChar">
    <w:name w:val="Comment Subject Char"/>
    <w:basedOn w:val="CommentTextChar"/>
    <w:link w:val="CommentSubject"/>
    <w:uiPriority w:val="99"/>
    <w:semiHidden/>
    <w:rsid w:val="007C63D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A983C8F11642BB4086F9BD5BDDBF" ma:contentTypeVersion="13" ma:contentTypeDescription="Create a new document." ma:contentTypeScope="" ma:versionID="5c59d3c8554274768e65ea546e4e1d45">
  <xsd:schema xmlns:xsd="http://www.w3.org/2001/XMLSchema" xmlns:xs="http://www.w3.org/2001/XMLSchema" xmlns:p="http://schemas.microsoft.com/office/2006/metadata/properties" xmlns:ns3="138614d0-5e6b-44af-9751-4258a747d15b" xmlns:ns4="59593aec-51d8-41db-934f-2cdf0a77d670" targetNamespace="http://schemas.microsoft.com/office/2006/metadata/properties" ma:root="true" ma:fieldsID="e5a7b303b35bc13482e65f3c5df2ad70" ns3:_="" ns4:_="">
    <xsd:import namespace="138614d0-5e6b-44af-9751-4258a747d15b"/>
    <xsd:import namespace="59593aec-51d8-41db-934f-2cdf0a77d6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614d0-5e6b-44af-9751-4258a747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93aec-51d8-41db-934f-2cdf0a77d6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metadata/properties"/>
    <ds:schemaRef ds:uri="http://purl.org/dc/dcmitype/"/>
    <ds:schemaRef ds:uri="59593aec-51d8-41db-934f-2cdf0a77d670"/>
    <ds:schemaRef ds:uri="138614d0-5e6b-44af-9751-4258a747d15b"/>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3A4312B1-CA14-4AFB-A164-81357D59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614d0-5e6b-44af-9751-4258a747d15b"/>
    <ds:schemaRef ds:uri="59593aec-51d8-41db-934f-2cdf0a77d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B1D7AE-C9F8-47D7-BA1A-B3909EC0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10930</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Jeffers</cp:lastModifiedBy>
  <cp:revision>3</cp:revision>
  <cp:lastPrinted>2017-09-29T15:05:00Z</cp:lastPrinted>
  <dcterms:created xsi:type="dcterms:W3CDTF">2021-04-28T11:17:00Z</dcterms:created>
  <dcterms:modified xsi:type="dcterms:W3CDTF">2021-04-28T11:18:00Z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0x0101004000A983C8F11642BB4086F9BD5BDDBF</vt:lpwstr>
  </property>
</Properties>
</file>